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99" w:type="dxa"/>
        <w:tblLook w:val="01E0" w:firstRow="1" w:lastRow="1" w:firstColumn="1" w:lastColumn="1" w:noHBand="0" w:noVBand="0"/>
      </w:tblPr>
      <w:tblGrid>
        <w:gridCol w:w="6799"/>
      </w:tblGrid>
      <w:tr w:rsidR="006F4E62" w:rsidRPr="000D0C10" w14:paraId="07878F20" w14:textId="77777777" w:rsidTr="00524C5C">
        <w:trPr>
          <w:trHeight w:val="220"/>
        </w:trPr>
        <w:tc>
          <w:tcPr>
            <w:tcW w:w="6799" w:type="dxa"/>
            <w:vMerge w:val="restart"/>
            <w:shd w:val="clear" w:color="auto" w:fill="auto"/>
          </w:tcPr>
          <w:p w14:paraId="2487C46F" w14:textId="77777777" w:rsidR="006F4E62" w:rsidRPr="000D0C10" w:rsidRDefault="0014445F" w:rsidP="00524C5C">
            <w:pPr>
              <w:pStyle w:val="Koptekst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0D0C10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73FE1111" wp14:editId="74E1B302">
                  <wp:simplePos x="0" y="0"/>
                  <wp:positionH relativeFrom="column">
                    <wp:posOffset>-650875</wp:posOffset>
                  </wp:positionH>
                  <wp:positionV relativeFrom="paragraph">
                    <wp:posOffset>-266700</wp:posOffset>
                  </wp:positionV>
                  <wp:extent cx="4032250" cy="1140460"/>
                  <wp:effectExtent l="0" t="0" r="6350" b="2540"/>
                  <wp:wrapNone/>
                  <wp:docPr id="4" name="Afbeelding 4" descr="ODWH Logo Z Grijs voor sjablon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DWH Logo Z Grijs voor sjablon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0" cy="11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E62" w:rsidRPr="000D0C10" w14:paraId="36767612" w14:textId="77777777" w:rsidTr="00524C5C">
        <w:trPr>
          <w:trHeight w:val="220"/>
        </w:trPr>
        <w:tc>
          <w:tcPr>
            <w:tcW w:w="6799" w:type="dxa"/>
            <w:vMerge/>
            <w:shd w:val="clear" w:color="auto" w:fill="auto"/>
          </w:tcPr>
          <w:p w14:paraId="768A65F6" w14:textId="77777777" w:rsidR="006F4E62" w:rsidRPr="000D0C10" w:rsidRDefault="006F4E62" w:rsidP="00524C5C">
            <w:pPr>
              <w:pStyle w:val="Koptekst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6F4E62" w:rsidRPr="000D0C10" w14:paraId="7D290542" w14:textId="77777777" w:rsidTr="00524C5C">
        <w:trPr>
          <w:trHeight w:val="220"/>
        </w:trPr>
        <w:tc>
          <w:tcPr>
            <w:tcW w:w="6799" w:type="dxa"/>
            <w:vMerge/>
            <w:shd w:val="clear" w:color="auto" w:fill="auto"/>
          </w:tcPr>
          <w:p w14:paraId="799C52FF" w14:textId="77777777" w:rsidR="006F4E62" w:rsidRPr="000D0C10" w:rsidRDefault="006F4E62" w:rsidP="00524C5C">
            <w:pPr>
              <w:pStyle w:val="Koptekst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6F4E62" w:rsidRPr="000D0C10" w14:paraId="1E4E180D" w14:textId="77777777" w:rsidTr="00524C5C">
        <w:trPr>
          <w:trHeight w:val="220"/>
        </w:trPr>
        <w:tc>
          <w:tcPr>
            <w:tcW w:w="6799" w:type="dxa"/>
            <w:vMerge/>
            <w:shd w:val="clear" w:color="auto" w:fill="auto"/>
          </w:tcPr>
          <w:p w14:paraId="29BBA24C" w14:textId="77777777" w:rsidR="006F4E62" w:rsidRPr="000D0C10" w:rsidRDefault="006F4E62" w:rsidP="00524C5C">
            <w:pPr>
              <w:pStyle w:val="Koptekst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6F4E62" w:rsidRPr="000D0C10" w14:paraId="78752C4A" w14:textId="77777777" w:rsidTr="00524C5C">
        <w:trPr>
          <w:trHeight w:val="220"/>
        </w:trPr>
        <w:tc>
          <w:tcPr>
            <w:tcW w:w="6799" w:type="dxa"/>
            <w:vMerge/>
            <w:shd w:val="clear" w:color="auto" w:fill="auto"/>
          </w:tcPr>
          <w:p w14:paraId="34FD676A" w14:textId="77777777" w:rsidR="006F4E62" w:rsidRPr="000D0C10" w:rsidRDefault="006F4E62" w:rsidP="00524C5C">
            <w:pPr>
              <w:pStyle w:val="Koptekst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6F4E62" w:rsidRPr="000D0C10" w14:paraId="6E6B7389" w14:textId="77777777" w:rsidTr="00524C5C">
        <w:trPr>
          <w:trHeight w:val="220"/>
        </w:trPr>
        <w:tc>
          <w:tcPr>
            <w:tcW w:w="6799" w:type="dxa"/>
            <w:vMerge/>
            <w:shd w:val="clear" w:color="auto" w:fill="auto"/>
          </w:tcPr>
          <w:p w14:paraId="42310A78" w14:textId="77777777" w:rsidR="006F4E62" w:rsidRPr="000D0C10" w:rsidRDefault="006F4E62" w:rsidP="00524C5C">
            <w:pPr>
              <w:pStyle w:val="Koptekst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  <w:tr w:rsidR="006F4E62" w:rsidRPr="000D0C10" w14:paraId="3FE5C3DD" w14:textId="77777777" w:rsidTr="00524C5C">
        <w:trPr>
          <w:trHeight w:val="220"/>
        </w:trPr>
        <w:tc>
          <w:tcPr>
            <w:tcW w:w="6799" w:type="dxa"/>
            <w:vMerge/>
            <w:shd w:val="clear" w:color="auto" w:fill="auto"/>
          </w:tcPr>
          <w:p w14:paraId="2B3C35B9" w14:textId="77777777" w:rsidR="006F4E62" w:rsidRPr="000D0C10" w:rsidRDefault="006F4E62" w:rsidP="00524C5C">
            <w:pPr>
              <w:pStyle w:val="Koptekst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</w:tbl>
    <w:p w14:paraId="6C97BDF7" w14:textId="6B528FCF" w:rsidR="007A7389" w:rsidRPr="000D0C10" w:rsidRDefault="006F4E62" w:rsidP="006E4274">
      <w:pPr>
        <w:pStyle w:val="Kop1"/>
        <w:rPr>
          <w:sz w:val="40"/>
          <w:szCs w:val="40"/>
        </w:rPr>
      </w:pPr>
      <w:r w:rsidRPr="000D0C10">
        <w:rPr>
          <w:sz w:val="40"/>
          <w:szCs w:val="40"/>
        </w:rPr>
        <w:t xml:space="preserve">Aanbiedingsformulier voor </w:t>
      </w:r>
      <w:r w:rsidR="009A71F1">
        <w:rPr>
          <w:sz w:val="40"/>
          <w:szCs w:val="40"/>
        </w:rPr>
        <w:t>A</w:t>
      </w:r>
      <w:r w:rsidR="005D3E3F" w:rsidRPr="000D0C10">
        <w:rPr>
          <w:sz w:val="40"/>
          <w:szCs w:val="40"/>
        </w:rPr>
        <w:t>B</w:t>
      </w:r>
    </w:p>
    <w:tbl>
      <w:tblPr>
        <w:tblW w:w="9790" w:type="dxa"/>
        <w:tblInd w:w="-92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454"/>
        <w:gridCol w:w="680"/>
        <w:gridCol w:w="2560"/>
      </w:tblGrid>
      <w:tr w:rsidR="006E4274" w:rsidRPr="000D0C10" w14:paraId="531468A9" w14:textId="77777777" w:rsidTr="006C6025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45F8DEA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>Bijlage bij agendapunt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0D4141D" w14:textId="364A775D" w:rsidR="006E4274" w:rsidRPr="000D0C10" w:rsidRDefault="008A57B3" w:rsidP="006C60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</w:tr>
      <w:tr w:rsidR="006E4274" w:rsidRPr="000D0C10" w14:paraId="27A1365F" w14:textId="77777777" w:rsidTr="006C6025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1000A36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 xml:space="preserve">Datum 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994AC43" w14:textId="38B01F70" w:rsidR="006E4274" w:rsidRPr="000D0C10" w:rsidRDefault="009A71F1" w:rsidP="006C60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 februari 2020</w:t>
            </w:r>
          </w:p>
        </w:tc>
      </w:tr>
      <w:tr w:rsidR="006E4274" w:rsidRPr="000D0C10" w14:paraId="3D085BD6" w14:textId="77777777" w:rsidTr="00EF471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EAF9E8B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>Onderwerp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2623800" w14:textId="4805A0EC" w:rsidR="006E4274" w:rsidRPr="000D0C10" w:rsidRDefault="007C6970" w:rsidP="008F0088">
            <w:pPr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 xml:space="preserve">Aanpassing </w:t>
            </w:r>
            <w:r w:rsidR="00BF281C" w:rsidRPr="000D0C10">
              <w:rPr>
                <w:rFonts w:cs="Arial"/>
                <w:szCs w:val="22"/>
              </w:rPr>
              <w:t>tarie</w:t>
            </w:r>
            <w:r w:rsidR="008A57B3">
              <w:rPr>
                <w:rFonts w:cs="Arial"/>
                <w:szCs w:val="22"/>
              </w:rPr>
              <w:t>ven</w:t>
            </w:r>
            <w:r w:rsidRPr="000D0C10">
              <w:rPr>
                <w:rFonts w:cs="Arial"/>
                <w:szCs w:val="22"/>
              </w:rPr>
              <w:t xml:space="preserve"> 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0B3B6D" w14:textId="09E79C85" w:rsidR="006E4274" w:rsidRPr="000D0C10" w:rsidRDefault="00222E9A" w:rsidP="006C602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kenmerk</w:t>
            </w:r>
            <w:r w:rsidR="006E4274" w:rsidRPr="000D0C10">
              <w:rPr>
                <w:rFonts w:cs="Arial"/>
                <w:b/>
                <w:szCs w:val="22"/>
              </w:rPr>
              <w:t xml:space="preserve">: </w:t>
            </w: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2F3C639" w14:textId="5BD529B3" w:rsidR="006E4274" w:rsidRPr="000D0C10" w:rsidRDefault="00A90853" w:rsidP="006C6025">
            <w:pPr>
              <w:rPr>
                <w:rFonts w:cs="Arial"/>
                <w:szCs w:val="22"/>
              </w:rPr>
            </w:pPr>
            <w:r w:rsidRPr="00A90853">
              <w:rPr>
                <w:rFonts w:cs="Arial"/>
                <w:szCs w:val="22"/>
              </w:rPr>
              <w:t>2020000269</w:t>
            </w:r>
          </w:p>
        </w:tc>
      </w:tr>
      <w:tr w:rsidR="006E4274" w:rsidRPr="000D0C10" w14:paraId="3A2F117A" w14:textId="77777777" w:rsidTr="006C6025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4B80680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 xml:space="preserve">Vertrouwelijk 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2DE033D" w14:textId="77777777" w:rsidR="006E4274" w:rsidRPr="000D0C10" w:rsidRDefault="00C56F82" w:rsidP="006C6025">
            <w:pPr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>Nee</w:t>
            </w:r>
          </w:p>
        </w:tc>
      </w:tr>
      <w:tr w:rsidR="006E4274" w:rsidRPr="000D0C10" w14:paraId="757DEB11" w14:textId="77777777" w:rsidTr="006C6025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ABE58C0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>Doel van agendering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35F9904" w14:textId="77777777" w:rsidR="006E4274" w:rsidRPr="000D0C10" w:rsidRDefault="00165B7B" w:rsidP="006C6025">
            <w:pPr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>Ter bespreking</w:t>
            </w:r>
          </w:p>
        </w:tc>
      </w:tr>
      <w:tr w:rsidR="006E4274" w:rsidRPr="000D0C10" w14:paraId="5F6A06E4" w14:textId="77777777" w:rsidTr="006C6025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AAFE95A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>Toelichting door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9981D67" w14:textId="77777777" w:rsidR="006E4274" w:rsidRPr="000D0C10" w:rsidRDefault="00165B7B" w:rsidP="006C6025">
            <w:pPr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>M.E. Krul-Seen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BACCE0F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</w:p>
        </w:tc>
      </w:tr>
      <w:tr w:rsidR="006E4274" w:rsidRPr="000D0C10" w14:paraId="13A23BB4" w14:textId="77777777" w:rsidTr="006C6025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19732F9" w14:textId="77777777" w:rsidR="006E4274" w:rsidRPr="000D0C10" w:rsidRDefault="006E4274" w:rsidP="006C6025">
            <w:pPr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 xml:space="preserve">Bijlagen 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08B1B47" w14:textId="3600F8D0" w:rsidR="008E6AEB" w:rsidRPr="000D0C10" w:rsidRDefault="006556CB" w:rsidP="006556CB">
            <w:pPr>
              <w:rPr>
                <w:rFonts w:cs="Arial"/>
              </w:rPr>
            </w:pPr>
            <w:r w:rsidRPr="000D0C10">
              <w:rPr>
                <w:rFonts w:cs="Arial"/>
              </w:rPr>
              <w:t>1</w:t>
            </w:r>
            <w:r w:rsidR="008446EB" w:rsidRPr="000D0C10">
              <w:rPr>
                <w:rFonts w:cs="Arial"/>
              </w:rPr>
              <w:t xml:space="preserve">. </w:t>
            </w:r>
            <w:r w:rsidR="0003606C" w:rsidRPr="0003606C">
              <w:rPr>
                <w:rFonts w:cs="Arial"/>
                <w:szCs w:val="22"/>
              </w:rPr>
              <w:t>Toelichting opbouw uurtarief</w:t>
            </w:r>
          </w:p>
        </w:tc>
      </w:tr>
    </w:tbl>
    <w:p w14:paraId="51D91D40" w14:textId="77777777" w:rsidR="00D12E44" w:rsidRPr="000D0C10" w:rsidRDefault="00D12E44" w:rsidP="00D92462"/>
    <w:p w14:paraId="114412EE" w14:textId="77777777" w:rsidR="0050742B" w:rsidRPr="000D0C10" w:rsidRDefault="0050742B" w:rsidP="00D92462">
      <w:pPr>
        <w:rPr>
          <w:rFonts w:cs="Arial"/>
          <w:b/>
          <w:szCs w:val="22"/>
        </w:rPr>
      </w:pPr>
      <w:r w:rsidRPr="000D0C10">
        <w:rPr>
          <w:rFonts w:cs="Arial"/>
          <w:b/>
          <w:szCs w:val="22"/>
        </w:rPr>
        <w:t>Besluitpunt bestuur</w:t>
      </w:r>
    </w:p>
    <w:p w14:paraId="007FC49A" w14:textId="35DE0057" w:rsidR="00FD6262" w:rsidRPr="000D0C10" w:rsidRDefault="00FD6262" w:rsidP="001E2FFA">
      <w:pPr>
        <w:rPr>
          <w:rFonts w:cs="Arial"/>
          <w:szCs w:val="22"/>
        </w:rPr>
      </w:pPr>
      <w:r w:rsidRPr="000D0C10">
        <w:rPr>
          <w:rFonts w:cs="Arial"/>
          <w:szCs w:val="22"/>
        </w:rPr>
        <w:t xml:space="preserve">Het </w:t>
      </w:r>
      <w:r w:rsidR="009A71F1">
        <w:rPr>
          <w:rFonts w:cs="Arial"/>
          <w:szCs w:val="22"/>
        </w:rPr>
        <w:t>algemeen</w:t>
      </w:r>
      <w:r w:rsidRPr="000D0C10">
        <w:rPr>
          <w:rFonts w:cs="Arial"/>
          <w:szCs w:val="22"/>
        </w:rPr>
        <w:t xml:space="preserve"> bestuur wordt gevraagd </w:t>
      </w:r>
      <w:r w:rsidR="008446EB" w:rsidRPr="000D0C10">
        <w:rPr>
          <w:rFonts w:cs="Arial"/>
          <w:szCs w:val="22"/>
        </w:rPr>
        <w:t>de tarieven</w:t>
      </w:r>
      <w:r w:rsidR="00A65972" w:rsidRPr="000D0C10">
        <w:rPr>
          <w:rFonts w:cs="Arial"/>
          <w:szCs w:val="22"/>
        </w:rPr>
        <w:t xml:space="preserve"> v</w:t>
      </w:r>
      <w:r w:rsidR="00995652">
        <w:rPr>
          <w:rFonts w:cs="Arial"/>
          <w:szCs w:val="22"/>
        </w:rPr>
        <w:t>oor</w:t>
      </w:r>
      <w:r w:rsidR="00A65972" w:rsidRPr="000D0C10">
        <w:rPr>
          <w:rFonts w:cs="Arial"/>
          <w:szCs w:val="22"/>
        </w:rPr>
        <w:t xml:space="preserve"> 2020</w:t>
      </w:r>
      <w:r w:rsidR="007C6970" w:rsidRPr="000D0C10">
        <w:rPr>
          <w:rFonts w:cs="Arial"/>
          <w:szCs w:val="22"/>
        </w:rPr>
        <w:t xml:space="preserve"> </w:t>
      </w:r>
      <w:r w:rsidR="009A71F1">
        <w:rPr>
          <w:rFonts w:cs="Arial"/>
          <w:szCs w:val="22"/>
        </w:rPr>
        <w:t>vast te stellen</w:t>
      </w:r>
      <w:r w:rsidR="00674F84" w:rsidRPr="000D0C10">
        <w:rPr>
          <w:rFonts w:cs="Arial"/>
          <w:szCs w:val="22"/>
        </w:rPr>
        <w:t>.</w:t>
      </w:r>
    </w:p>
    <w:p w14:paraId="3E640AC3" w14:textId="77777777" w:rsidR="001E2FFA" w:rsidRPr="000D0C10" w:rsidRDefault="001E2FFA" w:rsidP="001E2FFA">
      <w:pPr>
        <w:rPr>
          <w:rFonts w:cs="Arial"/>
          <w:szCs w:val="22"/>
        </w:rPr>
      </w:pPr>
    </w:p>
    <w:p w14:paraId="1A07203D" w14:textId="77777777" w:rsidR="0050742B" w:rsidRPr="000D0C10" w:rsidRDefault="0050742B" w:rsidP="00D92462">
      <w:pPr>
        <w:rPr>
          <w:rFonts w:cs="Arial"/>
          <w:b/>
          <w:szCs w:val="22"/>
        </w:rPr>
      </w:pPr>
      <w:r w:rsidRPr="000D0C10">
        <w:rPr>
          <w:rFonts w:cs="Arial"/>
          <w:b/>
          <w:szCs w:val="22"/>
        </w:rPr>
        <w:t xml:space="preserve">Aanleiding </w:t>
      </w:r>
    </w:p>
    <w:p w14:paraId="65AF298D" w14:textId="10890253" w:rsidR="00656766" w:rsidRPr="000D0C10" w:rsidRDefault="00656766" w:rsidP="00736350">
      <w:pPr>
        <w:autoSpaceDE w:val="0"/>
        <w:autoSpaceDN w:val="0"/>
        <w:adjustRightInd w:val="0"/>
        <w:rPr>
          <w:rFonts w:cs="Arial"/>
          <w:szCs w:val="22"/>
        </w:rPr>
      </w:pPr>
      <w:r w:rsidRPr="000D0C10">
        <w:rPr>
          <w:rFonts w:cs="Arial"/>
          <w:szCs w:val="22"/>
        </w:rPr>
        <w:t xml:space="preserve">In het algemeen bestuur van 4 november 2019 heeft het algemeen bestuur ingestemd met de </w:t>
      </w:r>
      <w:r w:rsidR="00736350" w:rsidRPr="000D0C10">
        <w:rPr>
          <w:rFonts w:cs="Arial"/>
          <w:szCs w:val="22"/>
        </w:rPr>
        <w:t>2</w:t>
      </w:r>
      <w:r w:rsidR="00736350" w:rsidRPr="000D0C10">
        <w:rPr>
          <w:rFonts w:cs="Arial"/>
          <w:szCs w:val="22"/>
          <w:vertAlign w:val="superscript"/>
        </w:rPr>
        <w:t>de</w:t>
      </w:r>
      <w:r w:rsidR="00736350" w:rsidRPr="000D0C10">
        <w:rPr>
          <w:rFonts w:cs="Arial"/>
          <w:szCs w:val="22"/>
        </w:rPr>
        <w:t xml:space="preserve"> begrotingswijziging 2019 en de </w:t>
      </w:r>
      <w:r w:rsidRPr="000D0C10">
        <w:rPr>
          <w:rFonts w:cs="Arial"/>
          <w:szCs w:val="22"/>
        </w:rPr>
        <w:t>1</w:t>
      </w:r>
      <w:r w:rsidRPr="000D0C10">
        <w:rPr>
          <w:rFonts w:cs="Arial"/>
          <w:szCs w:val="22"/>
          <w:vertAlign w:val="superscript"/>
        </w:rPr>
        <w:t>ste</w:t>
      </w:r>
      <w:r w:rsidRPr="000D0C10">
        <w:rPr>
          <w:rFonts w:cs="Arial"/>
          <w:szCs w:val="22"/>
        </w:rPr>
        <w:t xml:space="preserve"> begrotingswijziging 2020 (</w:t>
      </w:r>
      <w:r w:rsidRPr="000D0C10">
        <w:rPr>
          <w:rFonts w:cs="Calibri"/>
          <w:szCs w:val="22"/>
        </w:rPr>
        <w:t>onder voorbehoud van positieve zienswijzen van de raden</w:t>
      </w:r>
      <w:r w:rsidR="00736350" w:rsidRPr="000D0C10">
        <w:rPr>
          <w:rFonts w:cs="Calibri"/>
          <w:szCs w:val="22"/>
        </w:rPr>
        <w:t xml:space="preserve"> </w:t>
      </w:r>
      <w:r w:rsidRPr="000D0C10">
        <w:rPr>
          <w:rFonts w:cs="Calibri"/>
          <w:szCs w:val="22"/>
        </w:rPr>
        <w:t>van de deelnemende gemeenten en provinciale staten van de Provincie Zuid-Holland)</w:t>
      </w:r>
      <w:r w:rsidRPr="000D0C10">
        <w:rPr>
          <w:rFonts w:cs="Arial"/>
          <w:szCs w:val="22"/>
        </w:rPr>
        <w:t>, waarin de structurele gevolgen van de cao 2019 – 2020 zijn verwerkt. Hierbij is aangegeven dat deze structurele gevolgen voor 2020 verwerkt zullen worden in het uurtarief voor 2020.</w:t>
      </w:r>
    </w:p>
    <w:p w14:paraId="02DA14B5" w14:textId="0359106A" w:rsidR="0075113F" w:rsidRPr="000D0C10" w:rsidRDefault="0075113F" w:rsidP="00D92462">
      <w:pPr>
        <w:rPr>
          <w:rFonts w:cs="Arial"/>
          <w:b/>
          <w:szCs w:val="22"/>
        </w:rPr>
      </w:pPr>
    </w:p>
    <w:p w14:paraId="051A7CA7" w14:textId="1E1DDC49" w:rsidR="0050742B" w:rsidRPr="000D0C10" w:rsidRDefault="0050742B" w:rsidP="00D92462">
      <w:pPr>
        <w:rPr>
          <w:rFonts w:cs="Arial"/>
          <w:b/>
          <w:szCs w:val="22"/>
        </w:rPr>
      </w:pPr>
      <w:r w:rsidRPr="000D0C10">
        <w:rPr>
          <w:rFonts w:cs="Arial"/>
          <w:b/>
          <w:szCs w:val="22"/>
        </w:rPr>
        <w:t xml:space="preserve">(Wettelijk) kader </w:t>
      </w:r>
    </w:p>
    <w:p w14:paraId="6A2719B3" w14:textId="51765947" w:rsidR="00DC49FF" w:rsidRPr="000D0C10" w:rsidRDefault="00656766" w:rsidP="00656766">
      <w:r w:rsidRPr="000D0C10">
        <w:t xml:space="preserve">Het besluit van het algemeen bestuur van 4 november 2019 om in te stemmen met de </w:t>
      </w:r>
      <w:r w:rsidR="00736350" w:rsidRPr="000D0C10">
        <w:rPr>
          <w:rFonts w:cs="Arial"/>
          <w:szCs w:val="22"/>
        </w:rPr>
        <w:t>2</w:t>
      </w:r>
      <w:r w:rsidR="00736350" w:rsidRPr="000D0C10">
        <w:rPr>
          <w:rFonts w:cs="Arial"/>
          <w:szCs w:val="22"/>
          <w:vertAlign w:val="superscript"/>
        </w:rPr>
        <w:t>de</w:t>
      </w:r>
      <w:r w:rsidR="00736350" w:rsidRPr="000D0C10">
        <w:rPr>
          <w:rFonts w:cs="Arial"/>
          <w:szCs w:val="22"/>
        </w:rPr>
        <w:t xml:space="preserve"> begrotingswijziging 2019 en de </w:t>
      </w:r>
      <w:r w:rsidRPr="000D0C10">
        <w:t>1</w:t>
      </w:r>
      <w:r w:rsidRPr="000D0C10">
        <w:rPr>
          <w:vertAlign w:val="superscript"/>
        </w:rPr>
        <w:t>ste</w:t>
      </w:r>
      <w:r w:rsidRPr="000D0C10">
        <w:t xml:space="preserve"> begrotingswijziging 2020 (onder voorbehoud van positieve zienswijzen van de raden</w:t>
      </w:r>
      <w:r w:rsidR="00736350" w:rsidRPr="000D0C10">
        <w:t xml:space="preserve"> </w:t>
      </w:r>
      <w:r w:rsidRPr="000D0C10">
        <w:t xml:space="preserve">van de deelnemende gemeenten en provinciale staten van de Provincie Zuid-Holland). </w:t>
      </w:r>
    </w:p>
    <w:p w14:paraId="13B6DAB8" w14:textId="77777777" w:rsidR="00656766" w:rsidRPr="00727517" w:rsidRDefault="00656766" w:rsidP="00DC49FF"/>
    <w:p w14:paraId="489E65DA" w14:textId="2B8770D3" w:rsidR="0012452C" w:rsidRPr="00727517" w:rsidRDefault="002C2ABA" w:rsidP="009322A7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Toel</w:t>
      </w:r>
      <w:r w:rsidRPr="00727517">
        <w:rPr>
          <w:rFonts w:cs="Arial"/>
          <w:b/>
          <w:szCs w:val="22"/>
        </w:rPr>
        <w:t>ichting</w:t>
      </w:r>
    </w:p>
    <w:p w14:paraId="0B01DB8A" w14:textId="4CDB9ABD" w:rsidR="002C2ABA" w:rsidRPr="00727517" w:rsidRDefault="002C2ABA" w:rsidP="002C2ABA">
      <w:pPr>
        <w:rPr>
          <w:szCs w:val="22"/>
        </w:rPr>
      </w:pPr>
      <w:r>
        <w:rPr>
          <w:szCs w:val="22"/>
        </w:rPr>
        <w:t>Om het herziene tarief Begroting 2020 te kunnen berekenen, dient eerst het tarief Begroting 2019 te worden</w:t>
      </w:r>
      <w:r w:rsidR="00FD3167" w:rsidRPr="00FD3167">
        <w:rPr>
          <w:szCs w:val="22"/>
        </w:rPr>
        <w:t xml:space="preserve"> </w:t>
      </w:r>
      <w:r w:rsidR="00FD3167">
        <w:rPr>
          <w:szCs w:val="22"/>
        </w:rPr>
        <w:t>herzien</w:t>
      </w:r>
      <w:r>
        <w:rPr>
          <w:szCs w:val="22"/>
        </w:rPr>
        <w:t xml:space="preserve">. </w:t>
      </w:r>
      <w:r w:rsidR="00960568">
        <w:rPr>
          <w:szCs w:val="22"/>
        </w:rPr>
        <w:t>Hiertoe wordt in</w:t>
      </w:r>
      <w:r w:rsidRPr="00727517">
        <w:rPr>
          <w:szCs w:val="22"/>
        </w:rPr>
        <w:t xml:space="preserve"> 2019 de initieel vastgestelde indexering</w:t>
      </w:r>
      <w:r w:rsidR="00960568">
        <w:rPr>
          <w:szCs w:val="22"/>
        </w:rPr>
        <w:t xml:space="preserve"> van de component Salaris aangevuld met het </w:t>
      </w:r>
      <w:r w:rsidR="000C0644">
        <w:rPr>
          <w:szCs w:val="22"/>
        </w:rPr>
        <w:t>voor prijscompensatie benodigde percentage</w:t>
      </w:r>
      <w:r w:rsidRPr="00727517">
        <w:rPr>
          <w:szCs w:val="22"/>
        </w:rPr>
        <w:t xml:space="preserve">. </w:t>
      </w:r>
      <w:r w:rsidR="00960568">
        <w:rPr>
          <w:szCs w:val="22"/>
        </w:rPr>
        <w:t>Vervolgens wordt het herziene tarief Begroting 2019</w:t>
      </w:r>
      <w:r w:rsidR="000C0644">
        <w:rPr>
          <w:szCs w:val="22"/>
        </w:rPr>
        <w:t xml:space="preserve"> vermeerderd met een nieuw indexeringspercentage voor 2020. Dit percentage is </w:t>
      </w:r>
      <w:r w:rsidRPr="00727517">
        <w:rPr>
          <w:szCs w:val="22"/>
        </w:rPr>
        <w:t>een herziening van de initieel vastgestelde indexering.</w:t>
      </w:r>
    </w:p>
    <w:p w14:paraId="17B48899" w14:textId="34D6D4C7" w:rsidR="000D0C10" w:rsidRPr="00727517" w:rsidRDefault="000D0C10" w:rsidP="000D0C10">
      <w:pPr>
        <w:rPr>
          <w:rFonts w:cs="Arial"/>
          <w:szCs w:val="22"/>
        </w:rPr>
      </w:pPr>
      <w:r w:rsidRPr="00727517">
        <w:rPr>
          <w:rFonts w:cs="Arial"/>
          <w:szCs w:val="22"/>
        </w:rPr>
        <w:t xml:space="preserve">Bij de berekening van de indexering is uitgegaan van </w:t>
      </w:r>
      <w:r w:rsidR="00960568">
        <w:rPr>
          <w:rFonts w:cs="Arial"/>
          <w:szCs w:val="22"/>
        </w:rPr>
        <w:t>de met de commissie Financiële Kaderstelling afgesproken</w:t>
      </w:r>
      <w:r w:rsidR="00960568" w:rsidRPr="00727517">
        <w:rPr>
          <w:rFonts w:cs="Arial"/>
          <w:szCs w:val="22"/>
        </w:rPr>
        <w:t xml:space="preserve"> </w:t>
      </w:r>
      <w:r w:rsidRPr="00727517">
        <w:rPr>
          <w:rFonts w:cs="Arial"/>
          <w:szCs w:val="22"/>
        </w:rPr>
        <w:t>verhouding personeelskosten en materiële kosten van 75-25%.</w:t>
      </w:r>
      <w:r w:rsidR="00E81CE7" w:rsidRPr="00727517">
        <w:rPr>
          <w:rFonts w:cs="Arial"/>
          <w:szCs w:val="22"/>
        </w:rPr>
        <w:t xml:space="preserve"> </w:t>
      </w:r>
      <w:r w:rsidRPr="00727517">
        <w:rPr>
          <w:rFonts w:cs="Arial"/>
          <w:szCs w:val="22"/>
        </w:rPr>
        <w:t xml:space="preserve">De indexeringspercentages voor </w:t>
      </w:r>
      <w:r w:rsidR="00995652" w:rsidRPr="00727517">
        <w:rPr>
          <w:rFonts w:cs="Arial"/>
          <w:szCs w:val="22"/>
        </w:rPr>
        <w:t xml:space="preserve">de </w:t>
      </w:r>
      <w:r w:rsidRPr="00727517">
        <w:rPr>
          <w:rFonts w:cs="Arial"/>
          <w:szCs w:val="22"/>
        </w:rPr>
        <w:t>2019 en 2020 worden als volgt:</w:t>
      </w:r>
    </w:p>
    <w:p w14:paraId="5EB000D9" w14:textId="77777777" w:rsidR="000D0C10" w:rsidRPr="00727517" w:rsidRDefault="000D0C10" w:rsidP="000D0C10">
      <w:pPr>
        <w:rPr>
          <w:rFonts w:cs="Arial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81"/>
        <w:gridCol w:w="2047"/>
        <w:gridCol w:w="3716"/>
      </w:tblGrid>
      <w:tr w:rsidR="00727517" w:rsidRPr="00727517" w14:paraId="7FF70BB5" w14:textId="77777777" w:rsidTr="000D0C10">
        <w:tc>
          <w:tcPr>
            <w:tcW w:w="2881" w:type="dxa"/>
          </w:tcPr>
          <w:p w14:paraId="211D72E7" w14:textId="77777777" w:rsidR="000D0C10" w:rsidRPr="00727517" w:rsidRDefault="000D0C10" w:rsidP="00C4618D">
            <w:pPr>
              <w:rPr>
                <w:rFonts w:cs="Arial"/>
                <w:szCs w:val="22"/>
              </w:rPr>
            </w:pPr>
          </w:p>
        </w:tc>
        <w:tc>
          <w:tcPr>
            <w:tcW w:w="2047" w:type="dxa"/>
          </w:tcPr>
          <w:p w14:paraId="01CDDB3E" w14:textId="47AC2E56" w:rsidR="000D0C10" w:rsidRPr="00727517" w:rsidRDefault="00995652" w:rsidP="000D0C10">
            <w:pPr>
              <w:jc w:val="center"/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Aanvulling</w:t>
            </w:r>
            <w:r w:rsidR="00C4618D" w:rsidRPr="00727517">
              <w:rPr>
                <w:rFonts w:cs="Arial"/>
                <w:szCs w:val="22"/>
              </w:rPr>
              <w:t xml:space="preserve"> </w:t>
            </w:r>
            <w:r w:rsidR="000D0C10" w:rsidRPr="00727517">
              <w:rPr>
                <w:rFonts w:cs="Arial"/>
                <w:szCs w:val="22"/>
              </w:rPr>
              <w:t>2019</w:t>
            </w:r>
          </w:p>
        </w:tc>
        <w:tc>
          <w:tcPr>
            <w:tcW w:w="3716" w:type="dxa"/>
          </w:tcPr>
          <w:p w14:paraId="51608C66" w14:textId="6A3BC7E8" w:rsidR="000D0C10" w:rsidRPr="00727517" w:rsidRDefault="00995652" w:rsidP="00C4618D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 xml:space="preserve">Herziening </w:t>
            </w:r>
            <w:r w:rsidR="000D0C10" w:rsidRPr="00727517">
              <w:rPr>
                <w:rFonts w:cs="Arial"/>
                <w:szCs w:val="22"/>
              </w:rPr>
              <w:t>2020</w:t>
            </w:r>
          </w:p>
        </w:tc>
      </w:tr>
      <w:tr w:rsidR="00727517" w:rsidRPr="00727517" w14:paraId="229C9528" w14:textId="77777777" w:rsidTr="000D0C10">
        <w:tc>
          <w:tcPr>
            <w:tcW w:w="2881" w:type="dxa"/>
          </w:tcPr>
          <w:p w14:paraId="438909C0" w14:textId="5F06B775" w:rsidR="000D0C10" w:rsidRPr="00727517" w:rsidRDefault="000D0C10" w:rsidP="00C4618D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Salariscomponent (</w:t>
            </w:r>
            <w:r w:rsidR="00626A12" w:rsidRPr="00727517">
              <w:rPr>
                <w:rFonts w:cs="Arial"/>
                <w:szCs w:val="22"/>
              </w:rPr>
              <w:t>7</w:t>
            </w:r>
            <w:r w:rsidRPr="00727517">
              <w:rPr>
                <w:rFonts w:cs="Arial"/>
                <w:szCs w:val="22"/>
              </w:rPr>
              <w:t>5%)*</w:t>
            </w:r>
          </w:p>
        </w:tc>
        <w:tc>
          <w:tcPr>
            <w:tcW w:w="2047" w:type="dxa"/>
          </w:tcPr>
          <w:p w14:paraId="7B47F346" w14:textId="77777777" w:rsidR="000D0C10" w:rsidRPr="00727517" w:rsidRDefault="000D0C10" w:rsidP="000D0C10">
            <w:pPr>
              <w:jc w:val="center"/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2,22%</w:t>
            </w:r>
          </w:p>
        </w:tc>
        <w:tc>
          <w:tcPr>
            <w:tcW w:w="3716" w:type="dxa"/>
          </w:tcPr>
          <w:p w14:paraId="124CAD2F" w14:textId="77777777" w:rsidR="000D0C10" w:rsidRPr="00727517" w:rsidRDefault="000D0C10" w:rsidP="00C4618D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4,22% (inclusief de initiële 3,2%)</w:t>
            </w:r>
          </w:p>
        </w:tc>
      </w:tr>
      <w:tr w:rsidR="00727517" w:rsidRPr="00727517" w14:paraId="7F2DB7DF" w14:textId="77777777" w:rsidTr="000D0C10">
        <w:tc>
          <w:tcPr>
            <w:tcW w:w="2881" w:type="dxa"/>
          </w:tcPr>
          <w:p w14:paraId="6C12D208" w14:textId="15210756" w:rsidR="000D0C10" w:rsidRPr="00727517" w:rsidRDefault="000D0C10" w:rsidP="00C4618D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Materieel component (</w:t>
            </w:r>
            <w:r w:rsidR="00626A12" w:rsidRPr="00727517">
              <w:rPr>
                <w:rFonts w:cs="Arial"/>
                <w:szCs w:val="22"/>
              </w:rPr>
              <w:t>2</w:t>
            </w:r>
            <w:r w:rsidRPr="00727517">
              <w:rPr>
                <w:rFonts w:cs="Arial"/>
                <w:szCs w:val="22"/>
              </w:rPr>
              <w:t>5%)</w:t>
            </w:r>
          </w:p>
        </w:tc>
        <w:tc>
          <w:tcPr>
            <w:tcW w:w="2047" w:type="dxa"/>
          </w:tcPr>
          <w:p w14:paraId="29106715" w14:textId="77777777" w:rsidR="000D0C10" w:rsidRPr="00727517" w:rsidRDefault="000D0C10" w:rsidP="000D0C1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716" w:type="dxa"/>
          </w:tcPr>
          <w:p w14:paraId="754F52F0" w14:textId="77777777" w:rsidR="000D0C10" w:rsidRPr="00727517" w:rsidRDefault="000D0C10" w:rsidP="00C4618D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1,50%</w:t>
            </w:r>
          </w:p>
        </w:tc>
      </w:tr>
      <w:tr w:rsidR="00727517" w:rsidRPr="00727517" w14:paraId="4079FF5E" w14:textId="77777777" w:rsidTr="000D0C10">
        <w:tc>
          <w:tcPr>
            <w:tcW w:w="2881" w:type="dxa"/>
          </w:tcPr>
          <w:p w14:paraId="17F3DB6D" w14:textId="77777777" w:rsidR="000D0C10" w:rsidRPr="00727517" w:rsidRDefault="000D0C10" w:rsidP="00C4618D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Totale indexering</w:t>
            </w:r>
          </w:p>
        </w:tc>
        <w:tc>
          <w:tcPr>
            <w:tcW w:w="2047" w:type="dxa"/>
          </w:tcPr>
          <w:p w14:paraId="0135B05B" w14:textId="77777777" w:rsidR="000D0C10" w:rsidRPr="00727517" w:rsidRDefault="000D0C10" w:rsidP="000D0C10">
            <w:pPr>
              <w:jc w:val="center"/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1,67%</w:t>
            </w:r>
          </w:p>
        </w:tc>
        <w:tc>
          <w:tcPr>
            <w:tcW w:w="3716" w:type="dxa"/>
          </w:tcPr>
          <w:p w14:paraId="03BB38AD" w14:textId="33B3BD25" w:rsidR="000D0C10" w:rsidRPr="00727517" w:rsidRDefault="000D0C10" w:rsidP="00C4618D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3,54%</w:t>
            </w:r>
            <w:bookmarkStart w:id="0" w:name="_GoBack"/>
            <w:bookmarkEnd w:id="0"/>
          </w:p>
        </w:tc>
      </w:tr>
    </w:tbl>
    <w:p w14:paraId="2346992B" w14:textId="77777777" w:rsidR="000D0C10" w:rsidRPr="00727517" w:rsidRDefault="000D0C10" w:rsidP="000D0C10">
      <w:pPr>
        <w:rPr>
          <w:rFonts w:cs="Arial"/>
          <w:i/>
          <w:sz w:val="18"/>
          <w:szCs w:val="22"/>
        </w:rPr>
      </w:pPr>
      <w:r w:rsidRPr="00727517">
        <w:rPr>
          <w:rFonts w:cs="Arial"/>
          <w:i/>
          <w:sz w:val="18"/>
          <w:szCs w:val="22"/>
        </w:rPr>
        <w:t xml:space="preserve">* Conform agendapunt 4 algemeen bestuur 4 november 2019: bijlage 1 Berekening indexeringspercentages </w:t>
      </w:r>
      <w:r w:rsidRPr="00727517">
        <w:rPr>
          <w:rFonts w:cs="Arial"/>
          <w:i/>
          <w:sz w:val="18"/>
          <w:szCs w:val="22"/>
        </w:rPr>
        <w:br/>
        <w:t>Tweede begrotingswijziging 2019 en eerste begrotingswijziging 2020</w:t>
      </w:r>
    </w:p>
    <w:p w14:paraId="666EBCF1" w14:textId="3B27BF0B" w:rsidR="000D0C10" w:rsidRPr="00727517" w:rsidRDefault="000D0C10" w:rsidP="000D0C10">
      <w:pPr>
        <w:rPr>
          <w:szCs w:val="22"/>
        </w:rPr>
      </w:pPr>
    </w:p>
    <w:p w14:paraId="410C4152" w14:textId="05D9F97C" w:rsidR="002C24D0" w:rsidRPr="000D0C10" w:rsidRDefault="002C24D0" w:rsidP="002C24D0">
      <w:pPr>
        <w:rPr>
          <w:i/>
          <w:szCs w:val="22"/>
        </w:rPr>
      </w:pPr>
      <w:r w:rsidRPr="000D0C10">
        <w:rPr>
          <w:i/>
          <w:szCs w:val="22"/>
        </w:rPr>
        <w:lastRenderedPageBreak/>
        <w:t>Deelnemende gemeenten</w:t>
      </w:r>
    </w:p>
    <w:p w14:paraId="0E32C13B" w14:textId="22EA7B94" w:rsidR="002C24D0" w:rsidRPr="00727517" w:rsidRDefault="00626A12" w:rsidP="002C24D0">
      <w:pPr>
        <w:rPr>
          <w:szCs w:val="22"/>
        </w:rPr>
      </w:pPr>
      <w:r w:rsidRPr="00727517">
        <w:rPr>
          <w:szCs w:val="22"/>
        </w:rPr>
        <w:t xml:space="preserve">Voor 2020 gaan we </w:t>
      </w:r>
      <w:r w:rsidR="002C24D0" w:rsidRPr="00727517">
        <w:rPr>
          <w:szCs w:val="22"/>
        </w:rPr>
        <w:t xml:space="preserve">uit van een standaard uurtarief van € 90,00 voor de deelnemende gemeenten. </w:t>
      </w:r>
    </w:p>
    <w:p w14:paraId="79B57311" w14:textId="77777777" w:rsidR="002C24D0" w:rsidRPr="00727517" w:rsidRDefault="002C24D0" w:rsidP="00FF1592"/>
    <w:p w14:paraId="2A9EDE29" w14:textId="38E61D22" w:rsidR="00311162" w:rsidRPr="00727517" w:rsidRDefault="00311162" w:rsidP="00311162">
      <w:pPr>
        <w:rPr>
          <w:rFonts w:cs="Arial"/>
          <w:i/>
          <w:szCs w:val="22"/>
        </w:rPr>
      </w:pPr>
      <w:r w:rsidRPr="00727517">
        <w:rPr>
          <w:rFonts w:cs="Arial"/>
          <w:i/>
          <w:szCs w:val="22"/>
        </w:rPr>
        <w:t>Tabel 1 –</w:t>
      </w:r>
      <w:r w:rsidR="008446EB" w:rsidRPr="00727517">
        <w:rPr>
          <w:rFonts w:cs="Arial"/>
          <w:i/>
          <w:szCs w:val="22"/>
        </w:rPr>
        <w:t xml:space="preserve"> U</w:t>
      </w:r>
      <w:r w:rsidRPr="00727517">
        <w:rPr>
          <w:rFonts w:cs="Arial"/>
          <w:i/>
          <w:szCs w:val="22"/>
        </w:rPr>
        <w:t>urtarief deelnemende gemeenten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727517" w:rsidRPr="00727517" w14:paraId="0931B182" w14:textId="77777777" w:rsidTr="00311162">
        <w:trPr>
          <w:trHeight w:val="1050"/>
        </w:trPr>
        <w:tc>
          <w:tcPr>
            <w:tcW w:w="1134" w:type="dxa"/>
          </w:tcPr>
          <w:p w14:paraId="2BBD8EDB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</w:p>
        </w:tc>
        <w:tc>
          <w:tcPr>
            <w:tcW w:w="1134" w:type="dxa"/>
          </w:tcPr>
          <w:p w14:paraId="221E37BC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Tarief begroting 2018</w:t>
            </w:r>
          </w:p>
        </w:tc>
        <w:tc>
          <w:tcPr>
            <w:tcW w:w="1134" w:type="dxa"/>
          </w:tcPr>
          <w:p w14:paraId="7C4CE868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Initieel tarief begroting 2019</w:t>
            </w:r>
          </w:p>
        </w:tc>
        <w:tc>
          <w:tcPr>
            <w:tcW w:w="1134" w:type="dxa"/>
          </w:tcPr>
          <w:p w14:paraId="2D7CD811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Herzien tarief begroting2019</w:t>
            </w:r>
          </w:p>
        </w:tc>
        <w:tc>
          <w:tcPr>
            <w:tcW w:w="1134" w:type="dxa"/>
          </w:tcPr>
          <w:p w14:paraId="2979C870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Initieel tarief begroting 2020</w:t>
            </w:r>
          </w:p>
        </w:tc>
        <w:tc>
          <w:tcPr>
            <w:tcW w:w="1134" w:type="dxa"/>
          </w:tcPr>
          <w:p w14:paraId="400B365F" w14:textId="77777777" w:rsidR="00311162" w:rsidRPr="00727517" w:rsidRDefault="00311162" w:rsidP="00311162">
            <w:pPr>
              <w:rPr>
                <w:rFonts w:cs="Arial"/>
                <w:b/>
                <w:szCs w:val="22"/>
              </w:rPr>
            </w:pPr>
            <w:r w:rsidRPr="00727517">
              <w:rPr>
                <w:rFonts w:cs="Arial"/>
                <w:b/>
                <w:szCs w:val="22"/>
              </w:rPr>
              <w:t>Herzien tarief begroting  2020</w:t>
            </w:r>
          </w:p>
        </w:tc>
      </w:tr>
      <w:tr w:rsidR="00311162" w:rsidRPr="00727517" w14:paraId="645813B5" w14:textId="77777777" w:rsidTr="00311162">
        <w:tc>
          <w:tcPr>
            <w:tcW w:w="1134" w:type="dxa"/>
          </w:tcPr>
          <w:p w14:paraId="52737748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Uurtarief</w:t>
            </w:r>
          </w:p>
        </w:tc>
        <w:tc>
          <w:tcPr>
            <w:tcW w:w="1134" w:type="dxa"/>
          </w:tcPr>
          <w:p w14:paraId="32B3E1B2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€ 82,55</w:t>
            </w:r>
          </w:p>
        </w:tc>
        <w:tc>
          <w:tcPr>
            <w:tcW w:w="1134" w:type="dxa"/>
          </w:tcPr>
          <w:p w14:paraId="39E629A7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€ 85,50</w:t>
            </w:r>
          </w:p>
        </w:tc>
        <w:tc>
          <w:tcPr>
            <w:tcW w:w="1134" w:type="dxa"/>
          </w:tcPr>
          <w:p w14:paraId="4DD8CA27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€ 86,92</w:t>
            </w:r>
          </w:p>
        </w:tc>
        <w:tc>
          <w:tcPr>
            <w:tcW w:w="1134" w:type="dxa"/>
          </w:tcPr>
          <w:p w14:paraId="10D015E2" w14:textId="77777777" w:rsidR="00311162" w:rsidRPr="00727517" w:rsidRDefault="00311162" w:rsidP="00311162">
            <w:pPr>
              <w:rPr>
                <w:rFonts w:cs="Arial"/>
                <w:szCs w:val="22"/>
              </w:rPr>
            </w:pPr>
            <w:r w:rsidRPr="00727517">
              <w:rPr>
                <w:rFonts w:cs="Arial"/>
                <w:szCs w:val="22"/>
              </w:rPr>
              <w:t>€ 87,88</w:t>
            </w:r>
          </w:p>
        </w:tc>
        <w:tc>
          <w:tcPr>
            <w:tcW w:w="1134" w:type="dxa"/>
          </w:tcPr>
          <w:p w14:paraId="19E43F2B" w14:textId="77777777" w:rsidR="00311162" w:rsidRPr="00727517" w:rsidRDefault="00311162" w:rsidP="00311162">
            <w:pPr>
              <w:rPr>
                <w:rFonts w:cs="Arial"/>
                <w:b/>
                <w:szCs w:val="22"/>
              </w:rPr>
            </w:pPr>
            <w:r w:rsidRPr="00727517">
              <w:rPr>
                <w:rFonts w:cs="Arial"/>
                <w:b/>
                <w:szCs w:val="22"/>
              </w:rPr>
              <w:t>€ 90,00</w:t>
            </w:r>
          </w:p>
        </w:tc>
      </w:tr>
    </w:tbl>
    <w:p w14:paraId="48A6BA32" w14:textId="6A087B84" w:rsidR="00674F84" w:rsidRPr="00727517" w:rsidRDefault="00674F84" w:rsidP="00FF1592"/>
    <w:p w14:paraId="4F73DCC9" w14:textId="77777777" w:rsidR="000D0C10" w:rsidRPr="00727517" w:rsidRDefault="000D0C10" w:rsidP="002C24D0">
      <w:pPr>
        <w:tabs>
          <w:tab w:val="left" w:pos="426"/>
        </w:tabs>
        <w:rPr>
          <w:i/>
          <w:szCs w:val="22"/>
        </w:rPr>
      </w:pPr>
    </w:p>
    <w:p w14:paraId="2E75CD40" w14:textId="6B665265" w:rsidR="002C24D0" w:rsidRPr="00727517" w:rsidRDefault="002C24D0" w:rsidP="002C24D0">
      <w:pPr>
        <w:tabs>
          <w:tab w:val="left" w:pos="426"/>
        </w:tabs>
        <w:rPr>
          <w:i/>
          <w:szCs w:val="22"/>
        </w:rPr>
      </w:pPr>
      <w:r w:rsidRPr="00727517">
        <w:rPr>
          <w:i/>
          <w:szCs w:val="22"/>
        </w:rPr>
        <w:t>Provincie Zuid-Holland</w:t>
      </w:r>
    </w:p>
    <w:p w14:paraId="4011AB76" w14:textId="3AD7778D" w:rsidR="002C24D0" w:rsidRPr="000D0C10" w:rsidRDefault="00626A12" w:rsidP="002C24D0">
      <w:pPr>
        <w:rPr>
          <w:szCs w:val="22"/>
        </w:rPr>
      </w:pPr>
      <w:r w:rsidRPr="00727517">
        <w:rPr>
          <w:szCs w:val="22"/>
        </w:rPr>
        <w:t>Voor 2020</w:t>
      </w:r>
      <w:r w:rsidR="00AE2BA2">
        <w:rPr>
          <w:rStyle w:val="Voetnootmarkering"/>
          <w:szCs w:val="22"/>
        </w:rPr>
        <w:footnoteReference w:id="1"/>
      </w:r>
      <w:r w:rsidRPr="00727517">
        <w:rPr>
          <w:szCs w:val="22"/>
        </w:rPr>
        <w:t xml:space="preserve"> gaan we </w:t>
      </w:r>
      <w:r w:rsidR="00995652" w:rsidRPr="00727517">
        <w:rPr>
          <w:szCs w:val="22"/>
        </w:rPr>
        <w:t xml:space="preserve">uit van een standaard uurtarief van € 94,50 voor de provincie Zuid-Holland. </w:t>
      </w:r>
      <w:r w:rsidR="002C24D0" w:rsidRPr="00727517">
        <w:rPr>
          <w:szCs w:val="22"/>
        </w:rPr>
        <w:t xml:space="preserve">Het tarief van de provincie heeft een opslag op het standaard uurtarief van de deelnemende gemeenten om de hogere </w:t>
      </w:r>
      <w:r w:rsidR="002C24D0" w:rsidRPr="000D0C10">
        <w:rPr>
          <w:szCs w:val="22"/>
        </w:rPr>
        <w:t xml:space="preserve">personeelslasten van de oud-medewerkers van de provincie te dekken. </w:t>
      </w:r>
    </w:p>
    <w:p w14:paraId="6BF237E6" w14:textId="77777777" w:rsidR="002C24D0" w:rsidRPr="000D0C10" w:rsidRDefault="002C24D0" w:rsidP="002C24D0">
      <w:pPr>
        <w:rPr>
          <w:szCs w:val="22"/>
        </w:rPr>
      </w:pPr>
    </w:p>
    <w:p w14:paraId="348217A8" w14:textId="29FBB406" w:rsidR="002C24D0" w:rsidRPr="000D0C10" w:rsidRDefault="002C24D0" w:rsidP="002C24D0">
      <w:pPr>
        <w:rPr>
          <w:i/>
          <w:szCs w:val="22"/>
        </w:rPr>
      </w:pPr>
      <w:r w:rsidRPr="000D0C10">
        <w:rPr>
          <w:i/>
          <w:szCs w:val="22"/>
        </w:rPr>
        <w:t>Tabel 2 –</w:t>
      </w:r>
      <w:r w:rsidR="008446EB" w:rsidRPr="000D0C10">
        <w:rPr>
          <w:i/>
          <w:szCs w:val="22"/>
        </w:rPr>
        <w:t xml:space="preserve"> U</w:t>
      </w:r>
      <w:r w:rsidRPr="000D0C10">
        <w:rPr>
          <w:i/>
          <w:szCs w:val="22"/>
        </w:rPr>
        <w:t>urtarief Provincie Zuid-Holland</w:t>
      </w:r>
    </w:p>
    <w:tbl>
      <w:tblPr>
        <w:tblW w:w="6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133"/>
      </w:tblGrid>
      <w:tr w:rsidR="002C24D0" w:rsidRPr="000D0C10" w14:paraId="26917C8F" w14:textId="77777777" w:rsidTr="002C24D0">
        <w:trPr>
          <w:trHeight w:val="1050"/>
        </w:trPr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652A" w14:textId="77777777" w:rsidR="002C24D0" w:rsidRPr="000D0C10" w:rsidRDefault="002C24D0" w:rsidP="008446EB">
            <w:pPr>
              <w:rPr>
                <w:szCs w:val="22"/>
              </w:rPr>
            </w:pPr>
            <w:r w:rsidRPr="000D0C10">
              <w:t>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FF3FF" w14:textId="77777777" w:rsidR="002C24D0" w:rsidRPr="000D0C10" w:rsidRDefault="002C24D0" w:rsidP="008446EB">
            <w:r w:rsidRPr="000D0C10">
              <w:t>Tarief begroting 2018</w:t>
            </w:r>
          </w:p>
        </w:tc>
        <w:tc>
          <w:tcPr>
            <w:tcW w:w="1133" w:type="dxa"/>
          </w:tcPr>
          <w:p w14:paraId="46C03B4D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>Initieel tarief begroting 2019</w:t>
            </w:r>
          </w:p>
        </w:tc>
        <w:tc>
          <w:tcPr>
            <w:tcW w:w="1133" w:type="dxa"/>
          </w:tcPr>
          <w:p w14:paraId="57AFE59E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>Herzien tarief begroting 2019</w:t>
            </w:r>
          </w:p>
        </w:tc>
        <w:tc>
          <w:tcPr>
            <w:tcW w:w="1133" w:type="dxa"/>
          </w:tcPr>
          <w:p w14:paraId="1208C6C7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>Initieel tarief begroting 2020</w:t>
            </w:r>
          </w:p>
        </w:tc>
        <w:tc>
          <w:tcPr>
            <w:tcW w:w="1133" w:type="dxa"/>
          </w:tcPr>
          <w:p w14:paraId="75BE74BD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>Herzien tarief begroting 2020</w:t>
            </w:r>
          </w:p>
        </w:tc>
      </w:tr>
      <w:tr w:rsidR="002C24D0" w:rsidRPr="000D0C10" w14:paraId="7EC936D7" w14:textId="77777777" w:rsidTr="002C24D0"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4434" w14:textId="77777777" w:rsidR="002C24D0" w:rsidRPr="000D0C10" w:rsidRDefault="002C24D0" w:rsidP="008446EB">
            <w:pPr>
              <w:tabs>
                <w:tab w:val="left" w:pos="426"/>
              </w:tabs>
            </w:pPr>
            <w:r w:rsidRPr="000D0C10">
              <w:t>Uurtarief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958F4" w14:textId="77777777" w:rsidR="002C24D0" w:rsidRPr="000D0C10" w:rsidRDefault="002C24D0" w:rsidP="008446EB">
            <w:pPr>
              <w:tabs>
                <w:tab w:val="left" w:pos="426"/>
              </w:tabs>
            </w:pPr>
            <w:r w:rsidRPr="000D0C10">
              <w:t>€ 86,71</w:t>
            </w:r>
          </w:p>
        </w:tc>
        <w:tc>
          <w:tcPr>
            <w:tcW w:w="1133" w:type="dxa"/>
          </w:tcPr>
          <w:p w14:paraId="78F66F37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 xml:space="preserve">  € 89,80</w:t>
            </w:r>
          </w:p>
        </w:tc>
        <w:tc>
          <w:tcPr>
            <w:tcW w:w="1133" w:type="dxa"/>
          </w:tcPr>
          <w:p w14:paraId="2115845F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>€ 91,28</w:t>
            </w:r>
          </w:p>
        </w:tc>
        <w:tc>
          <w:tcPr>
            <w:tcW w:w="1133" w:type="dxa"/>
          </w:tcPr>
          <w:p w14:paraId="5183FFDC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0D0C10">
              <w:rPr>
                <w:rFonts w:cs="Arial"/>
                <w:szCs w:val="22"/>
              </w:rPr>
              <w:t xml:space="preserve"> € 92,30</w:t>
            </w:r>
          </w:p>
        </w:tc>
        <w:tc>
          <w:tcPr>
            <w:tcW w:w="1133" w:type="dxa"/>
          </w:tcPr>
          <w:p w14:paraId="4FFB8279" w14:textId="77777777" w:rsidR="002C24D0" w:rsidRPr="000D0C10" w:rsidRDefault="002C24D0" w:rsidP="008446EB">
            <w:pPr>
              <w:tabs>
                <w:tab w:val="left" w:pos="426"/>
              </w:tabs>
              <w:rPr>
                <w:rFonts w:cs="Arial"/>
                <w:b/>
                <w:szCs w:val="22"/>
              </w:rPr>
            </w:pPr>
            <w:r w:rsidRPr="000D0C10">
              <w:rPr>
                <w:rFonts w:cs="Arial"/>
                <w:b/>
                <w:szCs w:val="22"/>
              </w:rPr>
              <w:t xml:space="preserve"> € 94,50</w:t>
            </w:r>
          </w:p>
        </w:tc>
      </w:tr>
    </w:tbl>
    <w:p w14:paraId="0849E2F9" w14:textId="77777777" w:rsidR="002C24D0" w:rsidRPr="000D0C10" w:rsidRDefault="002C24D0" w:rsidP="002C24D0">
      <w:pPr>
        <w:rPr>
          <w:i/>
          <w:szCs w:val="22"/>
        </w:rPr>
      </w:pPr>
    </w:p>
    <w:p w14:paraId="6876AF2E" w14:textId="77777777" w:rsidR="000D0C10" w:rsidRDefault="000D0C10" w:rsidP="002C24D0">
      <w:pPr>
        <w:rPr>
          <w:bCs/>
          <w:i/>
          <w:color w:val="000000"/>
          <w:szCs w:val="22"/>
          <w:lang w:bidi="nl-NL"/>
        </w:rPr>
      </w:pPr>
    </w:p>
    <w:p w14:paraId="7ECE4CF8" w14:textId="2AE9DAAB" w:rsidR="002C24D0" w:rsidRPr="000D0C10" w:rsidRDefault="002C24D0" w:rsidP="002C24D0">
      <w:pPr>
        <w:rPr>
          <w:bCs/>
          <w:i/>
          <w:color w:val="000000"/>
          <w:szCs w:val="22"/>
          <w:lang w:bidi="nl-NL"/>
        </w:rPr>
      </w:pPr>
      <w:r w:rsidRPr="000D0C10">
        <w:rPr>
          <w:bCs/>
          <w:i/>
          <w:color w:val="000000"/>
          <w:szCs w:val="22"/>
          <w:lang w:bidi="nl-NL"/>
        </w:rPr>
        <w:t>Overige tarieven</w:t>
      </w:r>
    </w:p>
    <w:p w14:paraId="4B6BC1CD" w14:textId="77777777" w:rsidR="002C24D0" w:rsidRPr="000D0C10" w:rsidRDefault="002C24D0" w:rsidP="002C24D0">
      <w:pPr>
        <w:rPr>
          <w:color w:val="000000"/>
          <w:szCs w:val="22"/>
          <w:lang w:bidi="nl-NL"/>
        </w:rPr>
      </w:pPr>
      <w:r w:rsidRPr="000D0C10">
        <w:rPr>
          <w:color w:val="000000"/>
          <w:szCs w:val="22"/>
          <w:lang w:bidi="nl-NL"/>
        </w:rPr>
        <w:t>De Omgevingsdienst verstrekt bodeminformatie via het Bodem Informatiepunt (Bip). Vooral makelaars vragen bodeminformatie op. Hiervoor betalen zij een vergoeding per aanvraag.</w:t>
      </w:r>
    </w:p>
    <w:p w14:paraId="350F68FA" w14:textId="77777777" w:rsidR="002C24D0" w:rsidRPr="000D0C10" w:rsidRDefault="002C24D0" w:rsidP="002C24D0">
      <w:pPr>
        <w:rPr>
          <w:i/>
          <w:szCs w:val="22"/>
        </w:rPr>
      </w:pPr>
    </w:p>
    <w:p w14:paraId="2B3B18F6" w14:textId="721A473D" w:rsidR="002C24D0" w:rsidRPr="000D0C10" w:rsidRDefault="002C24D0" w:rsidP="002C24D0">
      <w:pPr>
        <w:rPr>
          <w:i/>
          <w:szCs w:val="22"/>
        </w:rPr>
      </w:pPr>
      <w:r w:rsidRPr="000D0C10">
        <w:rPr>
          <w:i/>
          <w:szCs w:val="22"/>
        </w:rPr>
        <w:t>Tabel 3 –</w:t>
      </w:r>
      <w:r w:rsidR="008446EB" w:rsidRPr="000D0C10">
        <w:rPr>
          <w:i/>
          <w:szCs w:val="22"/>
        </w:rPr>
        <w:t xml:space="preserve"> T</w:t>
      </w:r>
      <w:r w:rsidRPr="000D0C10">
        <w:rPr>
          <w:i/>
          <w:szCs w:val="22"/>
        </w:rPr>
        <w:t>arief per aanvraag via Bip.</w:t>
      </w:r>
    </w:p>
    <w:tbl>
      <w:tblPr>
        <w:tblW w:w="80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386"/>
        <w:gridCol w:w="1307"/>
        <w:gridCol w:w="1418"/>
        <w:gridCol w:w="1418"/>
      </w:tblGrid>
      <w:tr w:rsidR="002C24D0" w:rsidRPr="000D0C10" w14:paraId="406E372E" w14:textId="77777777" w:rsidTr="008446EB">
        <w:trPr>
          <w:trHeight w:val="89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5C8D" w14:textId="77777777" w:rsidR="002C24D0" w:rsidRPr="000D0C10" w:rsidRDefault="002C24D0" w:rsidP="008446EB">
            <w:r w:rsidRPr="000D0C10"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FFB7" w14:textId="77777777" w:rsidR="002C24D0" w:rsidRPr="000D0C10" w:rsidRDefault="002C24D0" w:rsidP="008446EB">
            <w:r w:rsidRPr="000D0C10">
              <w:t>Tarief begroting 2018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A4F117" w14:textId="77777777" w:rsidR="002C24D0" w:rsidRPr="000D0C10" w:rsidRDefault="002C24D0" w:rsidP="008446EB">
            <w:pPr>
              <w:ind w:left="150"/>
            </w:pPr>
            <w:r w:rsidRPr="000D0C10">
              <w:t>Tarief begroting 2019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2BE518" w14:textId="7C1F5E35" w:rsidR="000D0C10" w:rsidRPr="000D0C10" w:rsidRDefault="000D0C10" w:rsidP="008446EB">
            <w:pPr>
              <w:ind w:left="150"/>
            </w:pPr>
            <w:r w:rsidRPr="000D0C10">
              <w:t xml:space="preserve">Initieel </w:t>
            </w:r>
          </w:p>
          <w:p w14:paraId="34240DF6" w14:textId="5005FF5C" w:rsidR="002C24D0" w:rsidRPr="000D0C10" w:rsidRDefault="000D0C10" w:rsidP="008446EB">
            <w:pPr>
              <w:ind w:left="150"/>
            </w:pPr>
            <w:r w:rsidRPr="000D0C10">
              <w:t>t</w:t>
            </w:r>
            <w:r w:rsidR="002C24D0" w:rsidRPr="000D0C10">
              <w:t>arief begroting 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3875E6" w14:textId="77777777" w:rsidR="002C24D0" w:rsidRPr="000D0C10" w:rsidRDefault="002C24D0" w:rsidP="008446EB">
            <w:pPr>
              <w:ind w:left="150"/>
              <w:rPr>
                <w:b/>
              </w:rPr>
            </w:pPr>
            <w:r w:rsidRPr="000D0C10">
              <w:rPr>
                <w:b/>
              </w:rPr>
              <w:t xml:space="preserve">Herzien </w:t>
            </w:r>
          </w:p>
          <w:p w14:paraId="1F0FE919" w14:textId="77777777" w:rsidR="002C24D0" w:rsidRPr="000D0C10" w:rsidRDefault="002C24D0" w:rsidP="008446EB">
            <w:pPr>
              <w:ind w:left="150"/>
              <w:rPr>
                <w:b/>
              </w:rPr>
            </w:pPr>
            <w:r w:rsidRPr="000D0C10">
              <w:rPr>
                <w:b/>
              </w:rPr>
              <w:t>tarief begroting 2020</w:t>
            </w:r>
          </w:p>
        </w:tc>
      </w:tr>
      <w:tr w:rsidR="002C24D0" w:rsidRPr="000D0C10" w14:paraId="7F374663" w14:textId="77777777" w:rsidTr="002C24D0">
        <w:trPr>
          <w:trHeight w:val="27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A40B" w14:textId="77777777" w:rsidR="002C24D0" w:rsidRPr="000D0C10" w:rsidRDefault="002C24D0" w:rsidP="002C24D0">
            <w:pPr>
              <w:tabs>
                <w:tab w:val="left" w:pos="426"/>
              </w:tabs>
            </w:pPr>
            <w:r w:rsidRPr="000D0C10">
              <w:t>Tarief per aanvraag*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D2D02" w14:textId="77777777" w:rsidR="002C24D0" w:rsidRPr="000D0C10" w:rsidRDefault="002C24D0" w:rsidP="002C24D0">
            <w:pPr>
              <w:tabs>
                <w:tab w:val="left" w:pos="426"/>
              </w:tabs>
            </w:pPr>
            <w:r w:rsidRPr="000D0C10">
              <w:t>€ 37,40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49EF6" w14:textId="77777777" w:rsidR="002C24D0" w:rsidRPr="000D0C10" w:rsidRDefault="002C24D0" w:rsidP="002C24D0">
            <w:pPr>
              <w:tabs>
                <w:tab w:val="left" w:pos="426"/>
              </w:tabs>
            </w:pPr>
            <w:r w:rsidRPr="000D0C10">
              <w:t xml:space="preserve">  € 38,75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33192A" w14:textId="08D9D3A3" w:rsidR="002C24D0" w:rsidRPr="000D0C10" w:rsidRDefault="002C24D0" w:rsidP="002C24D0">
            <w:pPr>
              <w:tabs>
                <w:tab w:val="left" w:pos="426"/>
              </w:tabs>
            </w:pPr>
            <w:r w:rsidRPr="000D0C10">
              <w:t>€ 39,</w:t>
            </w:r>
            <w:r w:rsidR="00727517">
              <w:t>8</w:t>
            </w:r>
            <w:r w:rsidRPr="000D0C10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912EA" w14:textId="77777777" w:rsidR="002C24D0" w:rsidRPr="000D0C10" w:rsidRDefault="002C24D0" w:rsidP="002C24D0">
            <w:pPr>
              <w:tabs>
                <w:tab w:val="left" w:pos="426"/>
              </w:tabs>
              <w:rPr>
                <w:b/>
              </w:rPr>
            </w:pPr>
            <w:r w:rsidRPr="000D0C10">
              <w:rPr>
                <w:b/>
              </w:rPr>
              <w:t>€ 40,75</w:t>
            </w:r>
          </w:p>
        </w:tc>
      </w:tr>
    </w:tbl>
    <w:p w14:paraId="06944AB1" w14:textId="77777777" w:rsidR="002C24D0" w:rsidRPr="000D0C10" w:rsidRDefault="002C24D0" w:rsidP="002C24D0">
      <w:pPr>
        <w:rPr>
          <w:i/>
          <w:szCs w:val="22"/>
        </w:rPr>
      </w:pPr>
      <w:r w:rsidRPr="000D0C10">
        <w:rPr>
          <w:i/>
          <w:szCs w:val="22"/>
        </w:rPr>
        <w:t>* Afgerond tarief</w:t>
      </w:r>
    </w:p>
    <w:p w14:paraId="1F6AECC6" w14:textId="425D88C9" w:rsidR="002C24D0" w:rsidRPr="000D0C10" w:rsidRDefault="002C24D0" w:rsidP="00FF1592">
      <w:bookmarkStart w:id="1" w:name="P44eb005f8aac404db30241ca2634d282"/>
      <w:bookmarkStart w:id="2" w:name="Pffb1c0953143654da99ae4a2cbbd5a87"/>
      <w:bookmarkStart w:id="3" w:name="P1f4e86cc80a443b69febedbc5232e4a9"/>
      <w:bookmarkStart w:id="4" w:name="P1f7b041cd10bd3499fa14f6d0f183586"/>
      <w:bookmarkStart w:id="5" w:name="P63875b3c07e8194f96abca4652e20d20"/>
      <w:bookmarkStart w:id="6" w:name="P45d69b02ad26481f89a7f0192b2e81c9"/>
      <w:bookmarkStart w:id="7" w:name="P2ef327cfd3df45aca40c7eb336622ab1"/>
      <w:bookmarkEnd w:id="1"/>
      <w:bookmarkEnd w:id="2"/>
      <w:bookmarkEnd w:id="3"/>
      <w:bookmarkEnd w:id="4"/>
      <w:bookmarkEnd w:id="5"/>
      <w:bookmarkEnd w:id="6"/>
      <w:bookmarkEnd w:id="7"/>
      <w:r w:rsidRPr="000D0C10">
        <w:rPr>
          <w:rFonts w:cs="Arial"/>
          <w:vanish/>
          <w:color w:val="FFFFFF"/>
          <w:sz w:val="18"/>
          <w:szCs w:val="18"/>
        </w:rPr>
        <w:t>C</w:t>
      </w:r>
      <w:r w:rsidRPr="000D0C10">
        <w:rPr>
          <w:rFonts w:cs="Arial"/>
          <w:vanish/>
          <w:color w:val="FF0000"/>
          <w:sz w:val="18"/>
          <w:szCs w:val="18"/>
        </w:rPr>
        <w:t>Overige tarieven</w:t>
      </w:r>
    </w:p>
    <w:p w14:paraId="4110C31D" w14:textId="276C2943" w:rsidR="0050742B" w:rsidRPr="000D0C10" w:rsidRDefault="0050742B" w:rsidP="00D92462">
      <w:pPr>
        <w:rPr>
          <w:b/>
        </w:rPr>
      </w:pPr>
      <w:r w:rsidRPr="000D0C10">
        <w:rPr>
          <w:b/>
        </w:rPr>
        <w:t xml:space="preserve">Conclusie </w:t>
      </w:r>
    </w:p>
    <w:p w14:paraId="16F0CB77" w14:textId="77777777" w:rsidR="009A71F1" w:rsidRPr="000D0C10" w:rsidRDefault="009A71F1" w:rsidP="009A71F1">
      <w:pPr>
        <w:rPr>
          <w:rFonts w:cs="Arial"/>
          <w:szCs w:val="22"/>
        </w:rPr>
      </w:pPr>
      <w:r w:rsidRPr="000D0C10">
        <w:rPr>
          <w:rFonts w:cs="Arial"/>
          <w:szCs w:val="22"/>
        </w:rPr>
        <w:t xml:space="preserve">Het </w:t>
      </w:r>
      <w:r>
        <w:rPr>
          <w:rFonts w:cs="Arial"/>
          <w:szCs w:val="22"/>
        </w:rPr>
        <w:t>algemeen</w:t>
      </w:r>
      <w:r w:rsidRPr="000D0C10">
        <w:rPr>
          <w:rFonts w:cs="Arial"/>
          <w:szCs w:val="22"/>
        </w:rPr>
        <w:t xml:space="preserve"> bestuur wordt gevraagd de tarieven v</w:t>
      </w:r>
      <w:r>
        <w:rPr>
          <w:rFonts w:cs="Arial"/>
          <w:szCs w:val="22"/>
        </w:rPr>
        <w:t>oor</w:t>
      </w:r>
      <w:r w:rsidRPr="000D0C10">
        <w:rPr>
          <w:rFonts w:cs="Arial"/>
          <w:szCs w:val="22"/>
        </w:rPr>
        <w:t xml:space="preserve"> 2020 </w:t>
      </w:r>
      <w:r>
        <w:rPr>
          <w:rFonts w:cs="Arial"/>
          <w:szCs w:val="22"/>
        </w:rPr>
        <w:t>vast te stellen</w:t>
      </w:r>
      <w:r w:rsidRPr="000D0C10">
        <w:rPr>
          <w:rFonts w:cs="Arial"/>
          <w:szCs w:val="22"/>
        </w:rPr>
        <w:t>.</w:t>
      </w:r>
    </w:p>
    <w:p w14:paraId="4F089DD1" w14:textId="77777777" w:rsidR="00D92462" w:rsidRPr="000D0C10" w:rsidRDefault="00D92462" w:rsidP="00D92462">
      <w:pPr>
        <w:rPr>
          <w:rFonts w:cs="Arial"/>
          <w:szCs w:val="22"/>
        </w:rPr>
      </w:pPr>
    </w:p>
    <w:p w14:paraId="0F83775C" w14:textId="78646637" w:rsidR="0050742B" w:rsidRPr="000D0C10" w:rsidRDefault="0050742B" w:rsidP="00D92462">
      <w:pPr>
        <w:rPr>
          <w:szCs w:val="22"/>
        </w:rPr>
      </w:pPr>
      <w:r w:rsidRPr="000D0C10">
        <w:rPr>
          <w:szCs w:val="22"/>
        </w:rPr>
        <w:t xml:space="preserve">Ingestemd in de vergadering van het </w:t>
      </w:r>
      <w:r w:rsidR="009A71F1">
        <w:t>algemeen</w:t>
      </w:r>
      <w:r w:rsidR="00EF192C" w:rsidRPr="000D0C10">
        <w:t xml:space="preserve"> </w:t>
      </w:r>
      <w:r w:rsidRPr="000D0C10">
        <w:t xml:space="preserve">bestuur van </w:t>
      </w:r>
      <w:r w:rsidR="009A71F1">
        <w:t>10 februari 2020</w:t>
      </w:r>
      <w:r w:rsidR="006328D0" w:rsidRPr="000D0C10">
        <w:rPr>
          <w:szCs w:val="22"/>
        </w:rPr>
        <w:t>,</w:t>
      </w:r>
    </w:p>
    <w:p w14:paraId="4186AB63" w14:textId="77777777" w:rsidR="0050742B" w:rsidRPr="000D0C10" w:rsidRDefault="0050742B" w:rsidP="00D92462"/>
    <w:p w14:paraId="6669B9D2" w14:textId="77777777" w:rsidR="0050742B" w:rsidRPr="000D0C10" w:rsidRDefault="0050742B" w:rsidP="00D92462">
      <w:r w:rsidRPr="000D0C10">
        <w:t>de voorzitter,</w:t>
      </w:r>
      <w:r w:rsidRPr="000D0C10">
        <w:tab/>
      </w:r>
      <w:r w:rsidRPr="000D0C10">
        <w:tab/>
      </w:r>
      <w:r w:rsidRPr="000D0C10">
        <w:tab/>
      </w:r>
      <w:r w:rsidRPr="000D0C10">
        <w:tab/>
      </w:r>
      <w:r w:rsidRPr="000D0C10">
        <w:tab/>
      </w:r>
      <w:r w:rsidRPr="000D0C10">
        <w:tab/>
        <w:t>de secretaris,</w:t>
      </w:r>
    </w:p>
    <w:p w14:paraId="010AAAB9" w14:textId="28C36845" w:rsidR="007A73FC" w:rsidRPr="000D0C10" w:rsidRDefault="007A73FC" w:rsidP="00D92462"/>
    <w:p w14:paraId="1FBF8310" w14:textId="10E71396" w:rsidR="007A73FC" w:rsidRDefault="007A73FC" w:rsidP="00D92462"/>
    <w:p w14:paraId="7C5E4D8E" w14:textId="48D22FDB" w:rsidR="000C5EF0" w:rsidRDefault="000C5EF0" w:rsidP="00D92462"/>
    <w:p w14:paraId="4282B45B" w14:textId="77777777" w:rsidR="000C5EF0" w:rsidRPr="000C5EF0" w:rsidRDefault="000C5EF0" w:rsidP="00D92462">
      <w:pPr>
        <w:rPr>
          <w:sz w:val="20"/>
        </w:rPr>
      </w:pPr>
    </w:p>
    <w:p w14:paraId="535160DE" w14:textId="0EACBB44" w:rsidR="00ED2A28" w:rsidRPr="000D0C10" w:rsidRDefault="0050742B" w:rsidP="00D068FC">
      <w:r w:rsidRPr="000D0C10">
        <w:t>Y. Peters-Adrian</w:t>
      </w:r>
      <w:r w:rsidRPr="000D0C10">
        <w:tab/>
      </w:r>
      <w:r w:rsidRPr="000D0C10">
        <w:tab/>
      </w:r>
      <w:r w:rsidRPr="000D0C10">
        <w:tab/>
      </w:r>
      <w:r w:rsidRPr="000D0C10">
        <w:tab/>
      </w:r>
      <w:r w:rsidRPr="000D0C10">
        <w:tab/>
        <w:t>M.E. Krul-Seen</w:t>
      </w:r>
    </w:p>
    <w:p w14:paraId="1398D069" w14:textId="6880022A" w:rsidR="008446EB" w:rsidRPr="000D0C10" w:rsidRDefault="008446EB" w:rsidP="00D068FC"/>
    <w:p w14:paraId="23B06EAA" w14:textId="77777777" w:rsidR="00E42025" w:rsidRDefault="00E4202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74911899" w14:textId="74A61CEC" w:rsidR="008446EB" w:rsidRPr="000D0C10" w:rsidRDefault="008446EB" w:rsidP="00D068FC">
      <w:pPr>
        <w:rPr>
          <w:rFonts w:cs="Arial"/>
          <w:b/>
          <w:szCs w:val="22"/>
        </w:rPr>
      </w:pPr>
      <w:r w:rsidRPr="000D0C10">
        <w:rPr>
          <w:rFonts w:cs="Arial"/>
          <w:b/>
          <w:szCs w:val="22"/>
        </w:rPr>
        <w:lastRenderedPageBreak/>
        <w:t xml:space="preserve">Bijlage: Toelichting </w:t>
      </w:r>
      <w:r w:rsidR="0003606C">
        <w:rPr>
          <w:rFonts w:cs="Arial"/>
          <w:b/>
          <w:szCs w:val="22"/>
        </w:rPr>
        <w:t>opbouw uurtarief</w:t>
      </w:r>
    </w:p>
    <w:p w14:paraId="24221540" w14:textId="4A95F158" w:rsidR="008446EB" w:rsidRPr="000D0C10" w:rsidRDefault="008446EB" w:rsidP="00D068FC">
      <w:pPr>
        <w:rPr>
          <w:rFonts w:cs="Arial"/>
          <w:szCs w:val="22"/>
        </w:rPr>
      </w:pPr>
    </w:p>
    <w:p w14:paraId="4B89C0A2" w14:textId="7EAFD23A" w:rsidR="000D0C10" w:rsidRPr="000D0C10" w:rsidRDefault="000D0C10" w:rsidP="00D068FC">
      <w:pPr>
        <w:rPr>
          <w:szCs w:val="22"/>
        </w:rPr>
      </w:pPr>
    </w:p>
    <w:p w14:paraId="3A20F0EF" w14:textId="1B622792" w:rsidR="000D0C10" w:rsidRPr="000D0C10" w:rsidRDefault="0003606C" w:rsidP="00D068FC">
      <w:pPr>
        <w:rPr>
          <w:b/>
          <w:szCs w:val="22"/>
        </w:rPr>
      </w:pPr>
      <w:r>
        <w:rPr>
          <w:b/>
          <w:szCs w:val="22"/>
        </w:rPr>
        <w:t>D</w:t>
      </w:r>
      <w:r w:rsidR="000D0C10" w:rsidRPr="000D0C10">
        <w:rPr>
          <w:b/>
          <w:szCs w:val="22"/>
        </w:rPr>
        <w:t>eelnemende gemeenten:</w:t>
      </w:r>
    </w:p>
    <w:p w14:paraId="317E43EC" w14:textId="77777777" w:rsidR="000D0C10" w:rsidRPr="000D0C10" w:rsidRDefault="000D0C10" w:rsidP="000D0C10">
      <w:pPr>
        <w:rPr>
          <w:szCs w:val="22"/>
        </w:rPr>
      </w:pPr>
    </w:p>
    <w:p w14:paraId="47138FEC" w14:textId="2ED2C4DB" w:rsidR="000D0C10" w:rsidRPr="000D0C10" w:rsidRDefault="000A45EB" w:rsidP="000D0C10">
      <w:pPr>
        <w:rPr>
          <w:szCs w:val="22"/>
        </w:rPr>
      </w:pPr>
      <w:r>
        <w:rPr>
          <w:szCs w:val="22"/>
        </w:rPr>
        <w:t>Initieel</w:t>
      </w:r>
      <w:r w:rsidR="000D0C10" w:rsidRPr="000D0C10">
        <w:rPr>
          <w:szCs w:val="22"/>
        </w:rPr>
        <w:t xml:space="preserve"> tarief 2019:</w:t>
      </w:r>
      <w:r w:rsidR="000D0C10" w:rsidRPr="000D0C10">
        <w:rPr>
          <w:szCs w:val="22"/>
        </w:rPr>
        <w:tab/>
      </w:r>
      <w:r>
        <w:rPr>
          <w:szCs w:val="22"/>
        </w:rPr>
        <w:tab/>
      </w:r>
      <w:r w:rsidR="000D0C10" w:rsidRPr="000D0C10">
        <w:rPr>
          <w:szCs w:val="22"/>
        </w:rPr>
        <w:tab/>
        <w:t>€</w:t>
      </w:r>
      <w:r w:rsidR="000D0C10" w:rsidRPr="000D0C10">
        <w:rPr>
          <w:szCs w:val="22"/>
        </w:rPr>
        <w:tab/>
        <w:t>85,50</w:t>
      </w:r>
    </w:p>
    <w:p w14:paraId="54853C55" w14:textId="1386D3A3" w:rsidR="000D0C10" w:rsidRPr="000D0C10" w:rsidRDefault="000A45EB" w:rsidP="000D0C10">
      <w:pPr>
        <w:rPr>
          <w:szCs w:val="22"/>
        </w:rPr>
      </w:pPr>
      <w:r>
        <w:rPr>
          <w:szCs w:val="22"/>
        </w:rPr>
        <w:t>I</w:t>
      </w:r>
      <w:r w:rsidR="000D0C10" w:rsidRPr="000D0C10">
        <w:rPr>
          <w:szCs w:val="22"/>
        </w:rPr>
        <w:t xml:space="preserve">ndexering 1,67 %: </w:t>
      </w:r>
      <w:r>
        <w:rPr>
          <w:szCs w:val="22"/>
        </w:rPr>
        <w:tab/>
      </w:r>
      <w:r>
        <w:rPr>
          <w:szCs w:val="22"/>
        </w:rPr>
        <w:tab/>
      </w:r>
      <w:r w:rsidR="000D0C10" w:rsidRPr="000D0C10">
        <w:rPr>
          <w:szCs w:val="22"/>
        </w:rPr>
        <w:tab/>
      </w:r>
      <w:r w:rsidR="000D0C10" w:rsidRPr="000D0C10">
        <w:rPr>
          <w:szCs w:val="22"/>
          <w:u w:val="single"/>
        </w:rPr>
        <w:t>€</w:t>
      </w:r>
      <w:r w:rsidR="000D0C10" w:rsidRPr="000D0C10">
        <w:rPr>
          <w:szCs w:val="22"/>
          <w:u w:val="single"/>
        </w:rPr>
        <w:tab/>
        <w:t xml:space="preserve">  1,42 </w:t>
      </w:r>
    </w:p>
    <w:p w14:paraId="16685C6D" w14:textId="77777777" w:rsidR="000D0C10" w:rsidRPr="000D0C10" w:rsidRDefault="000D0C10" w:rsidP="000D0C10">
      <w:pPr>
        <w:tabs>
          <w:tab w:val="left" w:pos="426"/>
        </w:tabs>
        <w:rPr>
          <w:b/>
          <w:szCs w:val="22"/>
        </w:rPr>
      </w:pPr>
      <w:r w:rsidRPr="000D0C10">
        <w:rPr>
          <w:b/>
          <w:szCs w:val="22"/>
        </w:rPr>
        <w:t>Herzien tarief 2019</w:t>
      </w:r>
      <w:r w:rsidRPr="000D0C10">
        <w:rPr>
          <w:b/>
          <w:szCs w:val="22"/>
        </w:rPr>
        <w:tab/>
      </w:r>
      <w:r w:rsidRPr="000D0C10">
        <w:rPr>
          <w:b/>
          <w:szCs w:val="22"/>
        </w:rPr>
        <w:tab/>
      </w:r>
      <w:r w:rsidRPr="000D0C10">
        <w:rPr>
          <w:b/>
          <w:szCs w:val="22"/>
        </w:rPr>
        <w:tab/>
        <w:t>€</w:t>
      </w:r>
      <w:r w:rsidRPr="000D0C10">
        <w:rPr>
          <w:b/>
          <w:szCs w:val="22"/>
        </w:rPr>
        <w:tab/>
        <w:t>86,92</w:t>
      </w:r>
    </w:p>
    <w:p w14:paraId="3CAE8961" w14:textId="77777777" w:rsidR="000D0C10" w:rsidRPr="000D0C10" w:rsidRDefault="000D0C10" w:rsidP="000D0C10">
      <w:pPr>
        <w:rPr>
          <w:szCs w:val="22"/>
        </w:rPr>
      </w:pPr>
      <w:r w:rsidRPr="000D0C10">
        <w:rPr>
          <w:szCs w:val="22"/>
        </w:rPr>
        <w:t xml:space="preserve">Indexering 3,54 %: </w:t>
      </w:r>
      <w:r w:rsidRPr="000D0C10">
        <w:rPr>
          <w:szCs w:val="22"/>
        </w:rPr>
        <w:tab/>
      </w:r>
      <w:r w:rsidRPr="000D0C10">
        <w:rPr>
          <w:szCs w:val="22"/>
        </w:rPr>
        <w:tab/>
      </w:r>
      <w:r w:rsidRPr="000D0C10">
        <w:rPr>
          <w:szCs w:val="22"/>
        </w:rPr>
        <w:tab/>
      </w:r>
      <w:r w:rsidRPr="000D0C10">
        <w:rPr>
          <w:szCs w:val="22"/>
          <w:u w:val="single"/>
        </w:rPr>
        <w:t>€</w:t>
      </w:r>
      <w:r w:rsidRPr="000D0C10">
        <w:rPr>
          <w:szCs w:val="22"/>
          <w:u w:val="single"/>
        </w:rPr>
        <w:tab/>
        <w:t xml:space="preserve">  3,08 </w:t>
      </w:r>
    </w:p>
    <w:p w14:paraId="0ED92888" w14:textId="77777777" w:rsidR="000D0C10" w:rsidRPr="000D0C10" w:rsidRDefault="000D0C10" w:rsidP="000D0C10">
      <w:pPr>
        <w:tabs>
          <w:tab w:val="left" w:pos="426"/>
        </w:tabs>
        <w:rPr>
          <w:b/>
          <w:szCs w:val="22"/>
        </w:rPr>
      </w:pPr>
      <w:r w:rsidRPr="000D0C10">
        <w:rPr>
          <w:b/>
          <w:szCs w:val="22"/>
        </w:rPr>
        <w:t>Herzien tarief 2020</w:t>
      </w:r>
      <w:r w:rsidRPr="000D0C10">
        <w:rPr>
          <w:b/>
          <w:szCs w:val="22"/>
        </w:rPr>
        <w:tab/>
      </w:r>
      <w:r w:rsidRPr="000D0C10">
        <w:rPr>
          <w:b/>
          <w:szCs w:val="22"/>
        </w:rPr>
        <w:tab/>
      </w:r>
      <w:r w:rsidRPr="000D0C10">
        <w:rPr>
          <w:b/>
          <w:szCs w:val="22"/>
        </w:rPr>
        <w:tab/>
        <w:t>€</w:t>
      </w:r>
      <w:r w:rsidRPr="000D0C10">
        <w:rPr>
          <w:b/>
          <w:szCs w:val="22"/>
        </w:rPr>
        <w:tab/>
        <w:t>90,00</w:t>
      </w:r>
    </w:p>
    <w:p w14:paraId="697426DC" w14:textId="77777777" w:rsidR="000D0C10" w:rsidRPr="000D0C10" w:rsidRDefault="000D0C10" w:rsidP="00D068FC">
      <w:pPr>
        <w:rPr>
          <w:szCs w:val="22"/>
        </w:rPr>
      </w:pPr>
    </w:p>
    <w:p w14:paraId="010C612A" w14:textId="77777777" w:rsidR="000D0C10" w:rsidRPr="000D0C10" w:rsidRDefault="000D0C10" w:rsidP="000D0C10">
      <w:pPr>
        <w:rPr>
          <w:szCs w:val="22"/>
        </w:rPr>
      </w:pPr>
    </w:p>
    <w:p w14:paraId="0FF335D3" w14:textId="1F94CB35" w:rsidR="000D0C10" w:rsidRPr="00727517" w:rsidRDefault="000D0C10" w:rsidP="000D0C10">
      <w:pPr>
        <w:rPr>
          <w:b/>
          <w:szCs w:val="22"/>
        </w:rPr>
      </w:pPr>
      <w:r w:rsidRPr="000D0C10">
        <w:rPr>
          <w:b/>
          <w:szCs w:val="22"/>
        </w:rPr>
        <w:t>Provincie Zuid-Holland:</w:t>
      </w:r>
    </w:p>
    <w:p w14:paraId="6A6EDB24" w14:textId="0746CC39" w:rsidR="008446EB" w:rsidRPr="00727517" w:rsidRDefault="008446EB" w:rsidP="00D068FC">
      <w:pPr>
        <w:rPr>
          <w:szCs w:val="22"/>
        </w:rPr>
      </w:pPr>
    </w:p>
    <w:p w14:paraId="464EA479" w14:textId="0489FE1B" w:rsidR="000D0C10" w:rsidRPr="00727517" w:rsidRDefault="000A45EB" w:rsidP="000D0C10">
      <w:pPr>
        <w:rPr>
          <w:szCs w:val="22"/>
        </w:rPr>
      </w:pPr>
      <w:r w:rsidRPr="00727517">
        <w:rPr>
          <w:szCs w:val="22"/>
        </w:rPr>
        <w:t>Initieel</w:t>
      </w:r>
      <w:r w:rsidR="000D0C10" w:rsidRPr="00727517">
        <w:rPr>
          <w:szCs w:val="22"/>
        </w:rPr>
        <w:t xml:space="preserve"> tarief provincie 2019:</w:t>
      </w:r>
      <w:r w:rsidR="000D0C10" w:rsidRPr="00727517">
        <w:rPr>
          <w:szCs w:val="22"/>
        </w:rPr>
        <w:tab/>
      </w:r>
      <w:r w:rsidR="00626A12" w:rsidRPr="00727517">
        <w:rPr>
          <w:szCs w:val="22"/>
        </w:rPr>
        <w:tab/>
      </w:r>
      <w:r w:rsidR="000D0C10" w:rsidRPr="00727517">
        <w:rPr>
          <w:szCs w:val="22"/>
        </w:rPr>
        <w:t>€</w:t>
      </w:r>
      <w:r w:rsidR="000D0C10" w:rsidRPr="00727517">
        <w:rPr>
          <w:szCs w:val="22"/>
        </w:rPr>
        <w:tab/>
        <w:t>89,80</w:t>
      </w:r>
    </w:p>
    <w:p w14:paraId="52089125" w14:textId="77777777" w:rsidR="000D0C10" w:rsidRPr="00727517" w:rsidRDefault="000D0C10" w:rsidP="000D0C10">
      <w:pPr>
        <w:rPr>
          <w:szCs w:val="22"/>
        </w:rPr>
      </w:pPr>
      <w:r w:rsidRPr="00727517">
        <w:rPr>
          <w:szCs w:val="22"/>
        </w:rPr>
        <w:t xml:space="preserve">Indexering 1,67 %: </w:t>
      </w:r>
      <w:r w:rsidRPr="00727517">
        <w:rPr>
          <w:szCs w:val="22"/>
        </w:rPr>
        <w:tab/>
      </w:r>
      <w:r w:rsidRPr="00727517">
        <w:rPr>
          <w:szCs w:val="22"/>
        </w:rPr>
        <w:tab/>
      </w:r>
      <w:r w:rsidRPr="00727517">
        <w:rPr>
          <w:szCs w:val="22"/>
        </w:rPr>
        <w:tab/>
      </w:r>
      <w:r w:rsidRPr="00727517">
        <w:rPr>
          <w:szCs w:val="22"/>
          <w:u w:val="single"/>
        </w:rPr>
        <w:t>€</w:t>
      </w:r>
      <w:r w:rsidRPr="00727517">
        <w:rPr>
          <w:szCs w:val="22"/>
          <w:u w:val="single"/>
        </w:rPr>
        <w:tab/>
        <w:t xml:space="preserve">  1,48 </w:t>
      </w:r>
    </w:p>
    <w:p w14:paraId="2DB51474" w14:textId="77777777" w:rsidR="000D0C10" w:rsidRPr="00727517" w:rsidRDefault="000D0C10" w:rsidP="000D0C10">
      <w:pPr>
        <w:tabs>
          <w:tab w:val="left" w:pos="426"/>
        </w:tabs>
        <w:rPr>
          <w:b/>
          <w:szCs w:val="22"/>
        </w:rPr>
      </w:pPr>
      <w:r w:rsidRPr="00727517">
        <w:rPr>
          <w:b/>
          <w:szCs w:val="22"/>
        </w:rPr>
        <w:t>Herzien tarief 2019 provincie</w:t>
      </w:r>
      <w:r w:rsidRPr="00727517">
        <w:rPr>
          <w:b/>
          <w:szCs w:val="22"/>
        </w:rPr>
        <w:tab/>
      </w:r>
      <w:r w:rsidRPr="00727517">
        <w:rPr>
          <w:b/>
          <w:szCs w:val="22"/>
        </w:rPr>
        <w:tab/>
        <w:t>€</w:t>
      </w:r>
      <w:r w:rsidRPr="00727517">
        <w:rPr>
          <w:b/>
          <w:szCs w:val="22"/>
        </w:rPr>
        <w:tab/>
        <w:t>91,28</w:t>
      </w:r>
    </w:p>
    <w:p w14:paraId="16DE8215" w14:textId="77777777" w:rsidR="000D0C10" w:rsidRPr="000D0C10" w:rsidRDefault="000D0C10" w:rsidP="000D0C10">
      <w:pPr>
        <w:rPr>
          <w:szCs w:val="22"/>
        </w:rPr>
      </w:pPr>
      <w:r w:rsidRPr="000D0C10">
        <w:rPr>
          <w:szCs w:val="22"/>
        </w:rPr>
        <w:t xml:space="preserve">Indexering 3,54 %: </w:t>
      </w:r>
      <w:r w:rsidRPr="000D0C10">
        <w:rPr>
          <w:szCs w:val="22"/>
        </w:rPr>
        <w:tab/>
      </w:r>
      <w:r w:rsidRPr="000D0C10">
        <w:rPr>
          <w:szCs w:val="22"/>
        </w:rPr>
        <w:tab/>
      </w:r>
      <w:r w:rsidRPr="000D0C10">
        <w:rPr>
          <w:szCs w:val="22"/>
        </w:rPr>
        <w:tab/>
      </w:r>
      <w:r w:rsidRPr="000D0C10">
        <w:rPr>
          <w:szCs w:val="22"/>
          <w:u w:val="single"/>
        </w:rPr>
        <w:t>€</w:t>
      </w:r>
      <w:r w:rsidRPr="000D0C10">
        <w:rPr>
          <w:szCs w:val="22"/>
          <w:u w:val="single"/>
        </w:rPr>
        <w:tab/>
        <w:t xml:space="preserve">  3,22 </w:t>
      </w:r>
    </w:p>
    <w:p w14:paraId="71310E3B" w14:textId="77777777" w:rsidR="000D0C10" w:rsidRPr="000D0C10" w:rsidRDefault="000D0C10" w:rsidP="000D0C10">
      <w:pPr>
        <w:tabs>
          <w:tab w:val="left" w:pos="426"/>
        </w:tabs>
        <w:rPr>
          <w:b/>
          <w:i/>
          <w:szCs w:val="22"/>
        </w:rPr>
      </w:pPr>
      <w:r w:rsidRPr="000D0C10">
        <w:rPr>
          <w:b/>
          <w:szCs w:val="22"/>
        </w:rPr>
        <w:t>Herzien tarief 2020 provincie</w:t>
      </w:r>
      <w:r w:rsidRPr="000D0C10">
        <w:rPr>
          <w:b/>
          <w:szCs w:val="22"/>
        </w:rPr>
        <w:tab/>
      </w:r>
      <w:r w:rsidRPr="000D0C10">
        <w:rPr>
          <w:b/>
          <w:szCs w:val="22"/>
        </w:rPr>
        <w:tab/>
        <w:t>€</w:t>
      </w:r>
      <w:r w:rsidRPr="000D0C10">
        <w:rPr>
          <w:b/>
          <w:szCs w:val="22"/>
        </w:rPr>
        <w:tab/>
        <w:t>94,50</w:t>
      </w:r>
    </w:p>
    <w:p w14:paraId="01FBECE4" w14:textId="77777777" w:rsidR="000D0C10" w:rsidRPr="000D0C10" w:rsidRDefault="000D0C10" w:rsidP="000D0C10">
      <w:pPr>
        <w:rPr>
          <w:i/>
          <w:szCs w:val="22"/>
        </w:rPr>
      </w:pPr>
    </w:p>
    <w:p w14:paraId="42154D98" w14:textId="77777777" w:rsidR="000D0C10" w:rsidRPr="000D0C10" w:rsidRDefault="000D0C10" w:rsidP="00D068FC">
      <w:pPr>
        <w:rPr>
          <w:szCs w:val="22"/>
        </w:rPr>
      </w:pPr>
    </w:p>
    <w:sectPr w:rsidR="000D0C10" w:rsidRPr="000D0C10" w:rsidSect="00DE4DE9">
      <w:footerReference w:type="default" r:id="rId10"/>
      <w:type w:val="continuous"/>
      <w:pgSz w:w="11906" w:h="16838" w:code="9"/>
      <w:pgMar w:top="851" w:right="1134" w:bottom="1418" w:left="2268" w:header="709" w:footer="709" w:gutter="0"/>
      <w:paperSrc w:first="260" w:other="260"/>
      <w:pgNumType w:start="1"/>
      <w:cols w:space="708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B92E2" w14:textId="77777777" w:rsidR="00C95886" w:rsidRDefault="00C95886">
      <w:r>
        <w:separator/>
      </w:r>
    </w:p>
  </w:endnote>
  <w:endnote w:type="continuationSeparator" w:id="0">
    <w:p w14:paraId="3A765C52" w14:textId="77777777" w:rsidR="00C95886" w:rsidRDefault="00C9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118C" w14:textId="07675923" w:rsidR="00C95886" w:rsidRPr="006E4274" w:rsidRDefault="00C95886" w:rsidP="006E4274">
    <w:pPr>
      <w:pStyle w:val="Voettekst"/>
      <w:rPr>
        <w:sz w:val="20"/>
        <w:szCs w:val="20"/>
      </w:rPr>
    </w:pPr>
    <w:r w:rsidRPr="0050742B">
      <w:rPr>
        <w:sz w:val="20"/>
        <w:szCs w:val="20"/>
      </w:rPr>
      <w:t xml:space="preserve">Agendapunt </w:t>
    </w:r>
    <w:r w:rsidR="008A57B3">
      <w:rPr>
        <w:sz w:val="20"/>
        <w:szCs w:val="20"/>
      </w:rPr>
      <w:t>5</w:t>
    </w:r>
    <w:r w:rsidR="00E42025">
      <w:rPr>
        <w:sz w:val="20"/>
        <w:szCs w:val="20"/>
      </w:rPr>
      <w:t xml:space="preserve"> AB 10 februari 2020</w:t>
    </w:r>
    <w:r w:rsidRPr="0050742B">
      <w:rPr>
        <w:sz w:val="20"/>
        <w:szCs w:val="20"/>
      </w:rPr>
      <w:t xml:space="preserve">: </w:t>
    </w:r>
    <w:r w:rsidRPr="007C6970">
      <w:rPr>
        <w:sz w:val="20"/>
        <w:szCs w:val="20"/>
      </w:rPr>
      <w:t xml:space="preserve">Aanpassing </w:t>
    </w:r>
    <w:r>
      <w:rPr>
        <w:sz w:val="20"/>
        <w:szCs w:val="20"/>
      </w:rPr>
      <w:t>tarief</w:t>
    </w:r>
    <w:r w:rsidRPr="007C6970">
      <w:rPr>
        <w:sz w:val="20"/>
        <w:szCs w:val="20"/>
      </w:rPr>
      <w:t xml:space="preserve"> 2020</w:t>
    </w:r>
    <w:r w:rsidRPr="008A522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A05E87" wp14:editId="135723A8">
              <wp:simplePos x="0" y="0"/>
              <wp:positionH relativeFrom="page">
                <wp:posOffset>6877050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650" name="Rechthoek 6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FA9DE" w14:textId="77777777" w:rsidR="00C95886" w:rsidRPr="00E72108" w:rsidRDefault="00C95886" w:rsidP="006E4274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0A05E87" id="Rechthoek 650" o:spid="_x0000_s1026" style="position:absolute;margin-left:541.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" filled="f" fillcolor="#c0504d" stroked="f" strokecolor="#5c83b4" strokeweight="2.25pt">
              <o:lock v:ext="edit" aspectratio="t"/>
              <v:textbox inset=",0,,0">
                <w:txbxContent>
                  <w:p w14:paraId="10FFA9DE" w14:textId="77777777" w:rsidR="00C95886" w:rsidRPr="00E72108" w:rsidRDefault="00C95886" w:rsidP="006E4274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A90853">
      <w:rPr>
        <w:sz w:val="20"/>
        <w:szCs w:val="20"/>
      </w:rPr>
      <w:t xml:space="preserve"> (</w:t>
    </w:r>
    <w:r w:rsidR="00A90853" w:rsidRPr="00A90853">
      <w:rPr>
        <w:sz w:val="20"/>
        <w:szCs w:val="20"/>
      </w:rPr>
      <w:t>2020000269</w:t>
    </w:r>
    <w:r w:rsidR="00A90853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B217E" w14:textId="77777777" w:rsidR="00C95886" w:rsidRDefault="00C95886">
      <w:r>
        <w:separator/>
      </w:r>
    </w:p>
  </w:footnote>
  <w:footnote w:type="continuationSeparator" w:id="0">
    <w:p w14:paraId="0B0D626E" w14:textId="77777777" w:rsidR="00C95886" w:rsidRDefault="00C95886">
      <w:r>
        <w:continuationSeparator/>
      </w:r>
    </w:p>
  </w:footnote>
  <w:footnote w:id="1">
    <w:p w14:paraId="77122294" w14:textId="1BE3E7DD" w:rsidR="00C95886" w:rsidRDefault="00C95886">
      <w:pPr>
        <w:pStyle w:val="Voetnoottekst"/>
      </w:pPr>
      <w:r>
        <w:rPr>
          <w:rStyle w:val="Voetnootmarkering"/>
        </w:rPr>
        <w:footnoteRef/>
      </w:r>
      <w:r>
        <w:t xml:space="preserve"> 2020 is het laatste jaar waarin met dit tariefverschil wordt gerekend; vanaf 2021 is het tariefverschil door de provincie afgekocht.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562A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5A3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78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07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A82B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82D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80E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42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D0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5AB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C4DF9"/>
    <w:multiLevelType w:val="hybridMultilevel"/>
    <w:tmpl w:val="027236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3756E"/>
    <w:multiLevelType w:val="hybridMultilevel"/>
    <w:tmpl w:val="CC42920C"/>
    <w:lvl w:ilvl="0" w:tplc="4E3251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04C0C"/>
    <w:multiLevelType w:val="hybridMultilevel"/>
    <w:tmpl w:val="952062DE"/>
    <w:lvl w:ilvl="0" w:tplc="7B16A11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9F6085"/>
    <w:multiLevelType w:val="hybridMultilevel"/>
    <w:tmpl w:val="87DA45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9212C8"/>
    <w:multiLevelType w:val="hybridMultilevel"/>
    <w:tmpl w:val="8138E2E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6B2034"/>
    <w:multiLevelType w:val="hybridMultilevel"/>
    <w:tmpl w:val="CFB6320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B217ED"/>
    <w:multiLevelType w:val="hybridMultilevel"/>
    <w:tmpl w:val="24EE13BA"/>
    <w:lvl w:ilvl="0" w:tplc="D520B194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4" w:hanging="360"/>
      </w:pPr>
    </w:lvl>
    <w:lvl w:ilvl="2" w:tplc="0413001B" w:tentative="1">
      <w:start w:val="1"/>
      <w:numFmt w:val="lowerRoman"/>
      <w:lvlText w:val="%3."/>
      <w:lvlJc w:val="right"/>
      <w:pPr>
        <w:ind w:left="1804" w:hanging="180"/>
      </w:pPr>
    </w:lvl>
    <w:lvl w:ilvl="3" w:tplc="0413000F" w:tentative="1">
      <w:start w:val="1"/>
      <w:numFmt w:val="decimal"/>
      <w:lvlText w:val="%4."/>
      <w:lvlJc w:val="left"/>
      <w:pPr>
        <w:ind w:left="2524" w:hanging="360"/>
      </w:pPr>
    </w:lvl>
    <w:lvl w:ilvl="4" w:tplc="04130019" w:tentative="1">
      <w:start w:val="1"/>
      <w:numFmt w:val="lowerLetter"/>
      <w:lvlText w:val="%5."/>
      <w:lvlJc w:val="left"/>
      <w:pPr>
        <w:ind w:left="3244" w:hanging="360"/>
      </w:pPr>
    </w:lvl>
    <w:lvl w:ilvl="5" w:tplc="0413001B" w:tentative="1">
      <w:start w:val="1"/>
      <w:numFmt w:val="lowerRoman"/>
      <w:lvlText w:val="%6."/>
      <w:lvlJc w:val="right"/>
      <w:pPr>
        <w:ind w:left="3964" w:hanging="180"/>
      </w:pPr>
    </w:lvl>
    <w:lvl w:ilvl="6" w:tplc="0413000F" w:tentative="1">
      <w:start w:val="1"/>
      <w:numFmt w:val="decimal"/>
      <w:lvlText w:val="%7."/>
      <w:lvlJc w:val="left"/>
      <w:pPr>
        <w:ind w:left="4684" w:hanging="360"/>
      </w:pPr>
    </w:lvl>
    <w:lvl w:ilvl="7" w:tplc="04130019" w:tentative="1">
      <w:start w:val="1"/>
      <w:numFmt w:val="lowerLetter"/>
      <w:lvlText w:val="%8."/>
      <w:lvlJc w:val="left"/>
      <w:pPr>
        <w:ind w:left="5404" w:hanging="360"/>
      </w:pPr>
    </w:lvl>
    <w:lvl w:ilvl="8" w:tplc="0413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25F60DB9"/>
    <w:multiLevelType w:val="hybridMultilevel"/>
    <w:tmpl w:val="ECA8912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EA314B"/>
    <w:multiLevelType w:val="hybridMultilevel"/>
    <w:tmpl w:val="0BEA5F9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64C99"/>
    <w:multiLevelType w:val="hybridMultilevel"/>
    <w:tmpl w:val="B26092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BC2FB0"/>
    <w:multiLevelType w:val="hybridMultilevel"/>
    <w:tmpl w:val="4A2CDA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B245177"/>
    <w:multiLevelType w:val="hybridMultilevel"/>
    <w:tmpl w:val="08A8629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6A5FC3"/>
    <w:multiLevelType w:val="hybridMultilevel"/>
    <w:tmpl w:val="FD60D05C"/>
    <w:lvl w:ilvl="0" w:tplc="014E5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01E25"/>
    <w:multiLevelType w:val="hybridMultilevel"/>
    <w:tmpl w:val="C92C198A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30CFC"/>
    <w:multiLevelType w:val="hybridMultilevel"/>
    <w:tmpl w:val="AD260FC6"/>
    <w:lvl w:ilvl="0" w:tplc="C22A68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263ED"/>
    <w:multiLevelType w:val="hybridMultilevel"/>
    <w:tmpl w:val="C13EFA42"/>
    <w:lvl w:ilvl="0" w:tplc="6E80884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D95B6D"/>
    <w:multiLevelType w:val="hybridMultilevel"/>
    <w:tmpl w:val="EB688F58"/>
    <w:lvl w:ilvl="0" w:tplc="87BCB7C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53CF6"/>
    <w:multiLevelType w:val="hybridMultilevel"/>
    <w:tmpl w:val="F0ACB8AC"/>
    <w:lvl w:ilvl="0" w:tplc="493CFE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A854FB"/>
    <w:multiLevelType w:val="hybridMultilevel"/>
    <w:tmpl w:val="C6AE896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435B58"/>
    <w:multiLevelType w:val="hybridMultilevel"/>
    <w:tmpl w:val="E8E6613E"/>
    <w:lvl w:ilvl="0" w:tplc="CC76800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D7551"/>
    <w:multiLevelType w:val="hybridMultilevel"/>
    <w:tmpl w:val="02E43CF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342420"/>
    <w:multiLevelType w:val="hybridMultilevel"/>
    <w:tmpl w:val="3D4AA4C8"/>
    <w:lvl w:ilvl="0" w:tplc="1E4475B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355AC4"/>
    <w:multiLevelType w:val="hybridMultilevel"/>
    <w:tmpl w:val="27A2F474"/>
    <w:lvl w:ilvl="0" w:tplc="D25EF6A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2472B4"/>
    <w:multiLevelType w:val="hybridMultilevel"/>
    <w:tmpl w:val="4D9CAD30"/>
    <w:lvl w:ilvl="0" w:tplc="2C3C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20138"/>
    <w:multiLevelType w:val="hybridMultilevel"/>
    <w:tmpl w:val="B4861CC8"/>
    <w:lvl w:ilvl="0" w:tplc="D816669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34502"/>
    <w:multiLevelType w:val="hybridMultilevel"/>
    <w:tmpl w:val="39D03C0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067C4C"/>
    <w:multiLevelType w:val="hybridMultilevel"/>
    <w:tmpl w:val="521094EE"/>
    <w:lvl w:ilvl="0" w:tplc="32868DE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DC63F6"/>
    <w:multiLevelType w:val="hybridMultilevel"/>
    <w:tmpl w:val="3AA65892"/>
    <w:lvl w:ilvl="0" w:tplc="B4CC65A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2A613F"/>
    <w:multiLevelType w:val="hybridMultilevel"/>
    <w:tmpl w:val="95DCA5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C1540"/>
    <w:multiLevelType w:val="hybridMultilevel"/>
    <w:tmpl w:val="13A28EA2"/>
    <w:lvl w:ilvl="0" w:tplc="E5BE4694">
      <w:start w:val="8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61568"/>
    <w:multiLevelType w:val="hybridMultilevel"/>
    <w:tmpl w:val="D2CEA6F4"/>
    <w:lvl w:ilvl="0" w:tplc="0C50D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A60583"/>
    <w:multiLevelType w:val="hybridMultilevel"/>
    <w:tmpl w:val="7060AE5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432B6"/>
    <w:multiLevelType w:val="hybridMultilevel"/>
    <w:tmpl w:val="A572910C"/>
    <w:lvl w:ilvl="0" w:tplc="C062195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3" w15:restartNumberingAfterBreak="0">
    <w:nsid w:val="75146095"/>
    <w:multiLevelType w:val="hybridMultilevel"/>
    <w:tmpl w:val="2AEC258C"/>
    <w:lvl w:ilvl="0" w:tplc="7FF8D66A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A2685"/>
    <w:multiLevelType w:val="hybridMultilevel"/>
    <w:tmpl w:val="BC34B0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FF465E"/>
    <w:multiLevelType w:val="hybridMultilevel"/>
    <w:tmpl w:val="CE367A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C0C07"/>
    <w:multiLevelType w:val="hybridMultilevel"/>
    <w:tmpl w:val="C3F62594"/>
    <w:lvl w:ilvl="0" w:tplc="76C8581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42"/>
  </w:num>
  <w:num w:numId="13">
    <w:abstractNumId w:val="39"/>
  </w:num>
  <w:num w:numId="14">
    <w:abstractNumId w:val="34"/>
  </w:num>
  <w:num w:numId="15">
    <w:abstractNumId w:val="29"/>
  </w:num>
  <w:num w:numId="16">
    <w:abstractNumId w:val="41"/>
  </w:num>
  <w:num w:numId="17">
    <w:abstractNumId w:val="11"/>
  </w:num>
  <w:num w:numId="18">
    <w:abstractNumId w:val="28"/>
  </w:num>
  <w:num w:numId="19">
    <w:abstractNumId w:val="23"/>
  </w:num>
  <w:num w:numId="20">
    <w:abstractNumId w:val="46"/>
  </w:num>
  <w:num w:numId="21">
    <w:abstractNumId w:val="18"/>
  </w:num>
  <w:num w:numId="22">
    <w:abstractNumId w:val="12"/>
  </w:num>
  <w:num w:numId="23">
    <w:abstractNumId w:val="36"/>
  </w:num>
  <w:num w:numId="24">
    <w:abstractNumId w:val="38"/>
  </w:num>
  <w:num w:numId="25">
    <w:abstractNumId w:val="43"/>
  </w:num>
  <w:num w:numId="26">
    <w:abstractNumId w:val="13"/>
  </w:num>
  <w:num w:numId="27">
    <w:abstractNumId w:val="45"/>
  </w:num>
  <w:num w:numId="28">
    <w:abstractNumId w:val="26"/>
  </w:num>
  <w:num w:numId="29">
    <w:abstractNumId w:val="32"/>
  </w:num>
  <w:num w:numId="30">
    <w:abstractNumId w:val="16"/>
  </w:num>
  <w:num w:numId="31">
    <w:abstractNumId w:val="19"/>
  </w:num>
  <w:num w:numId="32">
    <w:abstractNumId w:val="25"/>
  </w:num>
  <w:num w:numId="33">
    <w:abstractNumId w:val="33"/>
  </w:num>
  <w:num w:numId="34">
    <w:abstractNumId w:val="15"/>
  </w:num>
  <w:num w:numId="35">
    <w:abstractNumId w:val="17"/>
  </w:num>
  <w:num w:numId="36">
    <w:abstractNumId w:val="30"/>
  </w:num>
  <w:num w:numId="37">
    <w:abstractNumId w:val="22"/>
  </w:num>
  <w:num w:numId="38">
    <w:abstractNumId w:val="27"/>
  </w:num>
  <w:num w:numId="39">
    <w:abstractNumId w:val="40"/>
  </w:num>
  <w:num w:numId="40">
    <w:abstractNumId w:val="31"/>
  </w:num>
  <w:num w:numId="41">
    <w:abstractNumId w:val="10"/>
  </w:num>
  <w:num w:numId="42">
    <w:abstractNumId w:val="37"/>
  </w:num>
  <w:num w:numId="43">
    <w:abstractNumId w:val="44"/>
  </w:num>
  <w:num w:numId="44">
    <w:abstractNumId w:val="20"/>
  </w:num>
  <w:num w:numId="45">
    <w:abstractNumId w:val="35"/>
  </w:num>
  <w:num w:numId="46">
    <w:abstractNumId w:val="2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Author" w:val="Wouter Reintjes"/>
    <w:docVar w:name="DocDuplex" w:val="DUPLEX_DEFAULT"/>
    <w:docVar w:name="DocIndex" w:val="0000"/>
    <w:docVar w:name="DocPrinter" w:val="NOPRINTER"/>
    <w:docVar w:name="DocReg" w:val="0"/>
    <w:docVar w:name="DocType" w:val="CLP"/>
    <w:docVar w:name="mitStyleTemplates" w:val="Huisstijl Milieudienst West-Holland|"/>
    <w:docVar w:name="tblField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Field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Field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Field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Prompt' rs:number='5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Tip' rs:number='6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ataType' rs:number='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Format' rs:number='8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efault' rs:number='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DocProp' rs:number='10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Required' rs:number='11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DataSource' rs:number='12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ialogRelation' rs:number='13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List' rs:number='1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Run' rs:number='15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Merge' rs:number='16'_x000d__x000a__x0009__x0009__x0009_ rs:write='true'&gt;_x000d__x000a__x0009__x0009__x0009_&lt;s:datatype dt:type='boolean' dt:maxLength='2' rs:precision='0'_x000d__x000a__x0009__x0009__x0009_ rs:fixedlength='true' rs:maybenull='false'/&gt;_x000d__x000a__x0009__x0009_&lt;/s:AttributeType&gt;_x000d__x000a__x0009__x0009_&lt;s:AttributeType name='fldFieldHidden' rs:number='1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Len' rs:number='18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Help' rs:number='1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Xpath' rs:number='20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LinkedProp' rs:number='21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FieldID='VVD46428DAC9DCBD4F9B6E1C55D314FBD3'_x000d__x000a__x0009__x0009_ fldFieldName='RGF0dW0=' fldFieldDescription='' fldFieldIndex='2'_x000d__x000a__x0009__x0009_ fldFieldPrompt='VmVyemVuZGRhdHVt' fldFieldTip='' fldFieldDataType='2'_x000d__x000a__x0009__x0009_ fldFieldFormat='ZCBNTU1NIHl5eXk=' fldFieldDefault='' fldFieldDocProp=''_x000d__x000a__x0009__x0009_ fldFieldRequired='0' fldFieldDataSource='0' fldFieldDialogRelation='GR4AC895A552A5174896E003DBCF86F9A0'_x000d__x000a__x0009__x0009_ fldFieldList='0' fldFieldRun='MA==' fldFieldMerge='False'_x000d__x000a__x0009__x0009_ fldFieldHidden='0' fldFieldLen='-1' fldFieldHelp='' fldFieldXpath=''_x000d__x000a__x0009__x0009_ fldFieldLinkedProp=''/&gt;_x000d__x000a__x0009_&lt;z:row fldFieldID='VV6F54749CA200084BA60CB0210F2DF8CF'_x000d__x000a__x0009__x0009_ fldFieldName='S2VubWVyaw==' fldFieldDescription='' fldFieldIndex='3'_x000d__x000a__x0009__x0009_ fldFieldPrompt='S2VubWVyayBWZXJzZW9u' fldFieldTip='' fldFieldDataType='0'_x000d__x000a__x0009__x0009_ fldFieldFormat='Z2Vlbg==' fldFieldDefault='' fldFieldDocProp=''_x000d__x000a__x0009__x0009_ fldFieldRequired='0' fldFieldDataSource='0' fldFieldDialogRelation='GR4AC895A552A5174896E003DBCF86F9A0'_x000d__x000a__x0009__x0009_ fldFieldList='0' fldFieldRun='MA==' fldFieldMerge='False'_x000d__x000a__x0009__x0009_ fldFieldHidden='0' fldFieldLen='-1' fldFieldHelp='' fldFieldXpath=''_x000d__x000a__x0009__x0009_ fldFieldLinkedProp=''/&gt;_x000d__x000a__x0009_&lt;z:row fldFieldID='VV160EF4F2465AF742842FFC702E140EDB'_x000d__x000a__x0009__x0009_ fldFieldName='T25kZXJ3ZXJw' fldFieldDescription='' fldFieldIndex='4'_x000d__x000a__x0009__x0009_ fldFieldPrompt='T25kZXJ3ZXJw' fldFieldTip='' fldFieldDataType='0'_x000d__x000a__x0009__x0009_ fldFieldFormat='Z2Vlbg==' fldFieldDefault='' fldFieldDocProp=''_x000d__x000a__x0009__x0009_ fldFieldRequired='0' fldFieldDataSource='0' fldFieldDialogRelation='GR4AC895A552A5174896E003DBCF86F9A0'_x000d__x000a__x0009__x0009_ fldFieldList='0' fldFieldRun='MQ==' fldFieldMerge='False'_x000d__x000a__x0009__x0009_ fldFieldHidden='0' fldFieldLen='-1' fldFieldHelp='' fldFieldXpath=''_x000d__x000a__x0009__x0009_ fldFieldLinkedProp='YmV0cmVmdA=='/&gt;_x000d__x000a_&lt;/rs:data&gt;_x000d__x000a_&lt;/xml&gt;"/>
    <w:docVar w:name="tblGroup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Group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Group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Group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Group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GroupID='GR4AC895A552A5174896E003DBCF86F9A0'_x000d__x000a__x0009__x0009_ fldGroupName='U3RhcCAzOiBCcmllZmdlZ2V2ZW5z' fldGroupDescription=''_x000d__x000a__x0009__x0009_ fldGroupIndex='1'/&gt;_x000d__x000a_&lt;/rs:data&gt;_x000d__x000a_&lt;/xml&gt;"/>
    <w:docVar w:name="tblValue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Value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ParentID' rs:number='2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Name' rs:number='3'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ValueExValue' rs:number='4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ValueIndex' rs:number='5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ValueType' rs:number='6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ValueID='2741DD0B525BC4438C77C8B18324F423~0'_x000d__x000a__x0009__x0009_ fldValueParentID='VV6FE6951C50B6344EA8CA6D0E03EF36B1'_x000d__x000a__x0009__x0009_ fldValueName='R2VhY2h0ZQ==' fldValueExValue='' fldValueIndex='1'_x000d__x000a__x0009__x0009_ fldValueType='0'/&gt;_x000d__x000a__x0009_&lt;z:row fldValueID='5FF40D788286BF4F8193D9A916B7B854~0'_x000d__x000a__x0009__x0009_ fldValueParentID='VV34456997A8C41449AC131EBD567D6CB2'_x000d__x000a__x0009__x0009_ fldValueName='TS9W' fldValueExValue='' fldValueIndex='1'_x000d__x000a__x0009__x0009_ fldValueType='0'/&gt;_x000d__x000a__x0009_&lt;z:row fldValueID='4E2B4B5220B07D4DA596D46A5E91D578~0'_x000d__x000a__x0009__x0009_ fldValueParentID='VV6FE6951C50B6344EA8CA6D0E03EF36B1'_x000d__x000a__x0009__x0009_ fldValueName='QmVzdGU=' fldValueExValue='' fldValueIndex='2'_x000d__x000a__x0009__x0009_ fldValueType='0'/&gt;_x000d__x000a__x0009_&lt;z:row fldValueID='6B7E07AFE954F3438A41FBC97E914E84~0'_x000d__x000a__x0009__x0009_ fldValueParentID='VV34456997A8C41449AC131EBD567D6CB2'_x000d__x000a__x0009__x0009_ fldValueName='TQ==' fldValueExValue='' fldValueIndex='2'_x000d__x000a__x0009__x0009_ fldValueType='0'/&gt;_x000d__x000a__x0009_&lt;z:row fldValueID='87D3D963AEBFE141912F5F4B648F049E~0'_x000d__x000a__x0009__x0009_ fldValueParentID='VV34456997A8C41449AC131EBD567D6CB2'_x000d__x000a__x0009__x0009_ fldValueName='Vg==' fldValueExValue='' fldValueIndex='3'_x000d__x000a__x0009__x0009_ fldValueType='0'/&gt;_x000d__x000a_&lt;/rs:data&gt;_x000d__x000a_&lt;/xml&gt;"/>
  </w:docVars>
  <w:rsids>
    <w:rsidRoot w:val="000B533A"/>
    <w:rsid w:val="000132A5"/>
    <w:rsid w:val="000171A1"/>
    <w:rsid w:val="0002003A"/>
    <w:rsid w:val="0003606C"/>
    <w:rsid w:val="00036F1A"/>
    <w:rsid w:val="00044456"/>
    <w:rsid w:val="00045616"/>
    <w:rsid w:val="00051871"/>
    <w:rsid w:val="00053FF9"/>
    <w:rsid w:val="00057F5B"/>
    <w:rsid w:val="000616E4"/>
    <w:rsid w:val="00063A65"/>
    <w:rsid w:val="000847D4"/>
    <w:rsid w:val="00094DFE"/>
    <w:rsid w:val="000A45EB"/>
    <w:rsid w:val="000B4655"/>
    <w:rsid w:val="000B533A"/>
    <w:rsid w:val="000B67EE"/>
    <w:rsid w:val="000B79DB"/>
    <w:rsid w:val="000C02BC"/>
    <w:rsid w:val="000C0386"/>
    <w:rsid w:val="000C0644"/>
    <w:rsid w:val="000C2842"/>
    <w:rsid w:val="000C5EF0"/>
    <w:rsid w:val="000D0C10"/>
    <w:rsid w:val="000D1CD4"/>
    <w:rsid w:val="000D6D3B"/>
    <w:rsid w:val="000D7AA4"/>
    <w:rsid w:val="000D7CF2"/>
    <w:rsid w:val="000E030B"/>
    <w:rsid w:val="000E043A"/>
    <w:rsid w:val="000E3CD9"/>
    <w:rsid w:val="000E44E1"/>
    <w:rsid w:val="001011B6"/>
    <w:rsid w:val="00101A95"/>
    <w:rsid w:val="00102D75"/>
    <w:rsid w:val="001044B0"/>
    <w:rsid w:val="00104F13"/>
    <w:rsid w:val="001101F0"/>
    <w:rsid w:val="00113993"/>
    <w:rsid w:val="00120A54"/>
    <w:rsid w:val="001229C4"/>
    <w:rsid w:val="001234E5"/>
    <w:rsid w:val="0012452C"/>
    <w:rsid w:val="0013471D"/>
    <w:rsid w:val="001354C9"/>
    <w:rsid w:val="00135701"/>
    <w:rsid w:val="0014445F"/>
    <w:rsid w:val="00144CCD"/>
    <w:rsid w:val="00152FC7"/>
    <w:rsid w:val="00153367"/>
    <w:rsid w:val="0016098B"/>
    <w:rsid w:val="001635E3"/>
    <w:rsid w:val="00165B7B"/>
    <w:rsid w:val="001702F7"/>
    <w:rsid w:val="00173F46"/>
    <w:rsid w:val="00175313"/>
    <w:rsid w:val="00182A1A"/>
    <w:rsid w:val="001838BD"/>
    <w:rsid w:val="00185159"/>
    <w:rsid w:val="00197801"/>
    <w:rsid w:val="001A4AF9"/>
    <w:rsid w:val="001B233E"/>
    <w:rsid w:val="001B27F0"/>
    <w:rsid w:val="001C154B"/>
    <w:rsid w:val="001C4DB5"/>
    <w:rsid w:val="001C6883"/>
    <w:rsid w:val="001D1CC9"/>
    <w:rsid w:val="001D5B42"/>
    <w:rsid w:val="001D6B60"/>
    <w:rsid w:val="001E2D78"/>
    <w:rsid w:val="001E2E7E"/>
    <w:rsid w:val="001E2FFA"/>
    <w:rsid w:val="001E7118"/>
    <w:rsid w:val="001E781A"/>
    <w:rsid w:val="001F02C5"/>
    <w:rsid w:val="001F7F29"/>
    <w:rsid w:val="0020403E"/>
    <w:rsid w:val="002054A6"/>
    <w:rsid w:val="00211D26"/>
    <w:rsid w:val="00211E7D"/>
    <w:rsid w:val="00217F82"/>
    <w:rsid w:val="00221E57"/>
    <w:rsid w:val="00222E9A"/>
    <w:rsid w:val="00224145"/>
    <w:rsid w:val="00225E64"/>
    <w:rsid w:val="00230A97"/>
    <w:rsid w:val="00233DB0"/>
    <w:rsid w:val="00236A3B"/>
    <w:rsid w:val="0024199C"/>
    <w:rsid w:val="00246C13"/>
    <w:rsid w:val="002541E0"/>
    <w:rsid w:val="002553DF"/>
    <w:rsid w:val="00255D0D"/>
    <w:rsid w:val="00264FCC"/>
    <w:rsid w:val="00270DBC"/>
    <w:rsid w:val="00277442"/>
    <w:rsid w:val="00283C1B"/>
    <w:rsid w:val="00294CF7"/>
    <w:rsid w:val="00294F55"/>
    <w:rsid w:val="00297ED6"/>
    <w:rsid w:val="002A025A"/>
    <w:rsid w:val="002A206E"/>
    <w:rsid w:val="002A6722"/>
    <w:rsid w:val="002C24D0"/>
    <w:rsid w:val="002C2ABA"/>
    <w:rsid w:val="002C3F8D"/>
    <w:rsid w:val="002C7ED5"/>
    <w:rsid w:val="002D13D0"/>
    <w:rsid w:val="002D3689"/>
    <w:rsid w:val="002D475C"/>
    <w:rsid w:val="002D4E32"/>
    <w:rsid w:val="002E4D94"/>
    <w:rsid w:val="002E59C4"/>
    <w:rsid w:val="002F26C6"/>
    <w:rsid w:val="002F3037"/>
    <w:rsid w:val="003024AF"/>
    <w:rsid w:val="00311162"/>
    <w:rsid w:val="00312DA4"/>
    <w:rsid w:val="00312E17"/>
    <w:rsid w:val="0033048A"/>
    <w:rsid w:val="00337F78"/>
    <w:rsid w:val="00340774"/>
    <w:rsid w:val="00340B69"/>
    <w:rsid w:val="00355DBF"/>
    <w:rsid w:val="003565C0"/>
    <w:rsid w:val="00356BBC"/>
    <w:rsid w:val="00360988"/>
    <w:rsid w:val="0037296C"/>
    <w:rsid w:val="00372ED9"/>
    <w:rsid w:val="00374CDB"/>
    <w:rsid w:val="00375941"/>
    <w:rsid w:val="0039207A"/>
    <w:rsid w:val="003A1E89"/>
    <w:rsid w:val="003A7BC1"/>
    <w:rsid w:val="003B0200"/>
    <w:rsid w:val="003B14BE"/>
    <w:rsid w:val="003B1676"/>
    <w:rsid w:val="003B3144"/>
    <w:rsid w:val="003B39FF"/>
    <w:rsid w:val="003B3E65"/>
    <w:rsid w:val="003B5E18"/>
    <w:rsid w:val="003B7C2A"/>
    <w:rsid w:val="003C17CF"/>
    <w:rsid w:val="003C2CB5"/>
    <w:rsid w:val="003C456E"/>
    <w:rsid w:val="003D3D1D"/>
    <w:rsid w:val="003E0A68"/>
    <w:rsid w:val="003E4E5B"/>
    <w:rsid w:val="003E6A79"/>
    <w:rsid w:val="003E6D32"/>
    <w:rsid w:val="003F1C85"/>
    <w:rsid w:val="003F1E1E"/>
    <w:rsid w:val="003F3B2D"/>
    <w:rsid w:val="003F44A7"/>
    <w:rsid w:val="003F6DEF"/>
    <w:rsid w:val="003F7CF7"/>
    <w:rsid w:val="00401E26"/>
    <w:rsid w:val="004023AC"/>
    <w:rsid w:val="00404A46"/>
    <w:rsid w:val="004063C3"/>
    <w:rsid w:val="00423576"/>
    <w:rsid w:val="00425A8C"/>
    <w:rsid w:val="00435EEB"/>
    <w:rsid w:val="00436AB9"/>
    <w:rsid w:val="00445996"/>
    <w:rsid w:val="00451947"/>
    <w:rsid w:val="004536F9"/>
    <w:rsid w:val="004561A2"/>
    <w:rsid w:val="004603F6"/>
    <w:rsid w:val="00462D5A"/>
    <w:rsid w:val="004675B0"/>
    <w:rsid w:val="00470D18"/>
    <w:rsid w:val="00476253"/>
    <w:rsid w:val="004805CD"/>
    <w:rsid w:val="00481F0B"/>
    <w:rsid w:val="004833F9"/>
    <w:rsid w:val="00492A85"/>
    <w:rsid w:val="004A0B18"/>
    <w:rsid w:val="004A3F75"/>
    <w:rsid w:val="004A4F9E"/>
    <w:rsid w:val="004A5DA3"/>
    <w:rsid w:val="004A766A"/>
    <w:rsid w:val="004B59A1"/>
    <w:rsid w:val="004B7F5D"/>
    <w:rsid w:val="004C66BE"/>
    <w:rsid w:val="004C7057"/>
    <w:rsid w:val="004E1B33"/>
    <w:rsid w:val="004E2F32"/>
    <w:rsid w:val="004E356B"/>
    <w:rsid w:val="004E51B2"/>
    <w:rsid w:val="004E652A"/>
    <w:rsid w:val="004E6B9A"/>
    <w:rsid w:val="004F389A"/>
    <w:rsid w:val="004F3DB6"/>
    <w:rsid w:val="004F4605"/>
    <w:rsid w:val="004F485C"/>
    <w:rsid w:val="004F7132"/>
    <w:rsid w:val="00500097"/>
    <w:rsid w:val="0050481F"/>
    <w:rsid w:val="00506E39"/>
    <w:rsid w:val="0050742B"/>
    <w:rsid w:val="00511490"/>
    <w:rsid w:val="00511C88"/>
    <w:rsid w:val="00512138"/>
    <w:rsid w:val="005175D6"/>
    <w:rsid w:val="00521823"/>
    <w:rsid w:val="00524C5C"/>
    <w:rsid w:val="00533D55"/>
    <w:rsid w:val="00536A9E"/>
    <w:rsid w:val="00544C2A"/>
    <w:rsid w:val="00544D03"/>
    <w:rsid w:val="00556B67"/>
    <w:rsid w:val="00556BC7"/>
    <w:rsid w:val="0056784D"/>
    <w:rsid w:val="00575478"/>
    <w:rsid w:val="0057595C"/>
    <w:rsid w:val="00586FA3"/>
    <w:rsid w:val="00593656"/>
    <w:rsid w:val="005936E6"/>
    <w:rsid w:val="00593E9C"/>
    <w:rsid w:val="005A32B2"/>
    <w:rsid w:val="005A46B8"/>
    <w:rsid w:val="005A6EDC"/>
    <w:rsid w:val="005B06C6"/>
    <w:rsid w:val="005B12A3"/>
    <w:rsid w:val="005B4F24"/>
    <w:rsid w:val="005B6C20"/>
    <w:rsid w:val="005B7B1C"/>
    <w:rsid w:val="005C0FD0"/>
    <w:rsid w:val="005C1B7F"/>
    <w:rsid w:val="005C251B"/>
    <w:rsid w:val="005D206A"/>
    <w:rsid w:val="005D3E3F"/>
    <w:rsid w:val="005D3F03"/>
    <w:rsid w:val="005D5410"/>
    <w:rsid w:val="005E1D9E"/>
    <w:rsid w:val="005E35CB"/>
    <w:rsid w:val="005E7D7A"/>
    <w:rsid w:val="005F5F74"/>
    <w:rsid w:val="006030B6"/>
    <w:rsid w:val="006061A3"/>
    <w:rsid w:val="00607E09"/>
    <w:rsid w:val="00617058"/>
    <w:rsid w:val="00620FAF"/>
    <w:rsid w:val="0062325C"/>
    <w:rsid w:val="0062358C"/>
    <w:rsid w:val="00626A12"/>
    <w:rsid w:val="00627417"/>
    <w:rsid w:val="00631479"/>
    <w:rsid w:val="006328D0"/>
    <w:rsid w:val="00635ABF"/>
    <w:rsid w:val="0064316D"/>
    <w:rsid w:val="00644D91"/>
    <w:rsid w:val="006468AE"/>
    <w:rsid w:val="00653A27"/>
    <w:rsid w:val="006556CB"/>
    <w:rsid w:val="00655C04"/>
    <w:rsid w:val="00656766"/>
    <w:rsid w:val="006605E2"/>
    <w:rsid w:val="00661ABB"/>
    <w:rsid w:val="006713C7"/>
    <w:rsid w:val="00673849"/>
    <w:rsid w:val="00674F84"/>
    <w:rsid w:val="00690352"/>
    <w:rsid w:val="00692438"/>
    <w:rsid w:val="00695B19"/>
    <w:rsid w:val="00696C26"/>
    <w:rsid w:val="00697440"/>
    <w:rsid w:val="006A1A5C"/>
    <w:rsid w:val="006A384B"/>
    <w:rsid w:val="006A6534"/>
    <w:rsid w:val="006A7757"/>
    <w:rsid w:val="006B73DF"/>
    <w:rsid w:val="006B7D77"/>
    <w:rsid w:val="006C0B61"/>
    <w:rsid w:val="006C2F02"/>
    <w:rsid w:val="006C4A3A"/>
    <w:rsid w:val="006C6025"/>
    <w:rsid w:val="006C6DFE"/>
    <w:rsid w:val="006C7F2D"/>
    <w:rsid w:val="006D0634"/>
    <w:rsid w:val="006D481A"/>
    <w:rsid w:val="006D6367"/>
    <w:rsid w:val="006D69F9"/>
    <w:rsid w:val="006E4274"/>
    <w:rsid w:val="006E43B1"/>
    <w:rsid w:val="006F1B26"/>
    <w:rsid w:val="006F4E62"/>
    <w:rsid w:val="00701572"/>
    <w:rsid w:val="00701B75"/>
    <w:rsid w:val="00712D3E"/>
    <w:rsid w:val="00725548"/>
    <w:rsid w:val="00726C88"/>
    <w:rsid w:val="00727517"/>
    <w:rsid w:val="007305C9"/>
    <w:rsid w:val="00735472"/>
    <w:rsid w:val="00736350"/>
    <w:rsid w:val="007407E0"/>
    <w:rsid w:val="00744B45"/>
    <w:rsid w:val="0075113F"/>
    <w:rsid w:val="007518E7"/>
    <w:rsid w:val="007541B2"/>
    <w:rsid w:val="00764ECD"/>
    <w:rsid w:val="00780F7A"/>
    <w:rsid w:val="00781D71"/>
    <w:rsid w:val="00786D72"/>
    <w:rsid w:val="007878BB"/>
    <w:rsid w:val="00787A4B"/>
    <w:rsid w:val="00793373"/>
    <w:rsid w:val="0079612D"/>
    <w:rsid w:val="007A0255"/>
    <w:rsid w:val="007A7389"/>
    <w:rsid w:val="007A73FC"/>
    <w:rsid w:val="007B7236"/>
    <w:rsid w:val="007C5735"/>
    <w:rsid w:val="007C6970"/>
    <w:rsid w:val="007C7224"/>
    <w:rsid w:val="007D5FBB"/>
    <w:rsid w:val="007E187F"/>
    <w:rsid w:val="007E40C6"/>
    <w:rsid w:val="007E4287"/>
    <w:rsid w:val="007E7380"/>
    <w:rsid w:val="007F1DCD"/>
    <w:rsid w:val="007F32B3"/>
    <w:rsid w:val="007F3C32"/>
    <w:rsid w:val="0080303C"/>
    <w:rsid w:val="00806D14"/>
    <w:rsid w:val="00810384"/>
    <w:rsid w:val="00812AE3"/>
    <w:rsid w:val="008258F9"/>
    <w:rsid w:val="00841636"/>
    <w:rsid w:val="008420F1"/>
    <w:rsid w:val="00844437"/>
    <w:rsid w:val="008446EB"/>
    <w:rsid w:val="008459C9"/>
    <w:rsid w:val="00847349"/>
    <w:rsid w:val="00847592"/>
    <w:rsid w:val="008619C1"/>
    <w:rsid w:val="0086486B"/>
    <w:rsid w:val="008702BF"/>
    <w:rsid w:val="00873035"/>
    <w:rsid w:val="008746D5"/>
    <w:rsid w:val="00875CD6"/>
    <w:rsid w:val="00877A4A"/>
    <w:rsid w:val="00877ABB"/>
    <w:rsid w:val="008862E4"/>
    <w:rsid w:val="0088687A"/>
    <w:rsid w:val="00891814"/>
    <w:rsid w:val="008932C4"/>
    <w:rsid w:val="008938E4"/>
    <w:rsid w:val="00894253"/>
    <w:rsid w:val="00894906"/>
    <w:rsid w:val="00894C9A"/>
    <w:rsid w:val="008A3156"/>
    <w:rsid w:val="008A57B3"/>
    <w:rsid w:val="008B34B8"/>
    <w:rsid w:val="008C0A3E"/>
    <w:rsid w:val="008D09D1"/>
    <w:rsid w:val="008E6AEB"/>
    <w:rsid w:val="008F0088"/>
    <w:rsid w:val="00904B18"/>
    <w:rsid w:val="009069D4"/>
    <w:rsid w:val="009101DB"/>
    <w:rsid w:val="009140E3"/>
    <w:rsid w:val="0091425B"/>
    <w:rsid w:val="009150D2"/>
    <w:rsid w:val="0091591A"/>
    <w:rsid w:val="009301D1"/>
    <w:rsid w:val="00931910"/>
    <w:rsid w:val="009322A7"/>
    <w:rsid w:val="00940BD2"/>
    <w:rsid w:val="00942F60"/>
    <w:rsid w:val="00943630"/>
    <w:rsid w:val="00953741"/>
    <w:rsid w:val="009561BE"/>
    <w:rsid w:val="00960568"/>
    <w:rsid w:val="00962DB3"/>
    <w:rsid w:val="00963E8F"/>
    <w:rsid w:val="00973A35"/>
    <w:rsid w:val="009857B9"/>
    <w:rsid w:val="00995652"/>
    <w:rsid w:val="00997B43"/>
    <w:rsid w:val="009A71F1"/>
    <w:rsid w:val="009B057F"/>
    <w:rsid w:val="009B0833"/>
    <w:rsid w:val="009B3C7A"/>
    <w:rsid w:val="009B43FA"/>
    <w:rsid w:val="009B5D1A"/>
    <w:rsid w:val="009B6116"/>
    <w:rsid w:val="009B78D3"/>
    <w:rsid w:val="009C1EEC"/>
    <w:rsid w:val="009C272C"/>
    <w:rsid w:val="009C472E"/>
    <w:rsid w:val="009D0662"/>
    <w:rsid w:val="009D4CF1"/>
    <w:rsid w:val="009E048A"/>
    <w:rsid w:val="009E5DE4"/>
    <w:rsid w:val="009F04F3"/>
    <w:rsid w:val="00A03645"/>
    <w:rsid w:val="00A03CFC"/>
    <w:rsid w:val="00A16D77"/>
    <w:rsid w:val="00A20D11"/>
    <w:rsid w:val="00A2465D"/>
    <w:rsid w:val="00A319C0"/>
    <w:rsid w:val="00A319FF"/>
    <w:rsid w:val="00A35D70"/>
    <w:rsid w:val="00A515F2"/>
    <w:rsid w:val="00A63C1F"/>
    <w:rsid w:val="00A65972"/>
    <w:rsid w:val="00A66D2C"/>
    <w:rsid w:val="00A746B0"/>
    <w:rsid w:val="00A75290"/>
    <w:rsid w:val="00A81FDA"/>
    <w:rsid w:val="00A853BB"/>
    <w:rsid w:val="00A90853"/>
    <w:rsid w:val="00A9085E"/>
    <w:rsid w:val="00AA7AF7"/>
    <w:rsid w:val="00AB770D"/>
    <w:rsid w:val="00AC3162"/>
    <w:rsid w:val="00AC6910"/>
    <w:rsid w:val="00AD50FB"/>
    <w:rsid w:val="00AE2BA2"/>
    <w:rsid w:val="00AE38DC"/>
    <w:rsid w:val="00AE5BE4"/>
    <w:rsid w:val="00AE6FAD"/>
    <w:rsid w:val="00AF01B3"/>
    <w:rsid w:val="00AF0A1F"/>
    <w:rsid w:val="00AF11FC"/>
    <w:rsid w:val="00AF3536"/>
    <w:rsid w:val="00AF7B93"/>
    <w:rsid w:val="00B0625B"/>
    <w:rsid w:val="00B06B03"/>
    <w:rsid w:val="00B10162"/>
    <w:rsid w:val="00B216C0"/>
    <w:rsid w:val="00B43F89"/>
    <w:rsid w:val="00B501F0"/>
    <w:rsid w:val="00B510D1"/>
    <w:rsid w:val="00B60E52"/>
    <w:rsid w:val="00B626CD"/>
    <w:rsid w:val="00B6524E"/>
    <w:rsid w:val="00B66781"/>
    <w:rsid w:val="00B70FDC"/>
    <w:rsid w:val="00B72A51"/>
    <w:rsid w:val="00B75D23"/>
    <w:rsid w:val="00B835F3"/>
    <w:rsid w:val="00B87A44"/>
    <w:rsid w:val="00B92D08"/>
    <w:rsid w:val="00B9530A"/>
    <w:rsid w:val="00BA1A00"/>
    <w:rsid w:val="00BA372E"/>
    <w:rsid w:val="00BA55BA"/>
    <w:rsid w:val="00BA60B1"/>
    <w:rsid w:val="00BA7685"/>
    <w:rsid w:val="00BC2ABE"/>
    <w:rsid w:val="00BC52BE"/>
    <w:rsid w:val="00BC7E09"/>
    <w:rsid w:val="00BD0949"/>
    <w:rsid w:val="00BD2D8A"/>
    <w:rsid w:val="00BD5F5E"/>
    <w:rsid w:val="00BD6E5F"/>
    <w:rsid w:val="00BE2C37"/>
    <w:rsid w:val="00BE5101"/>
    <w:rsid w:val="00BE60A1"/>
    <w:rsid w:val="00BF00AF"/>
    <w:rsid w:val="00BF281C"/>
    <w:rsid w:val="00BF787A"/>
    <w:rsid w:val="00C01059"/>
    <w:rsid w:val="00C05127"/>
    <w:rsid w:val="00C116C5"/>
    <w:rsid w:val="00C13A18"/>
    <w:rsid w:val="00C210F8"/>
    <w:rsid w:val="00C215EA"/>
    <w:rsid w:val="00C23536"/>
    <w:rsid w:val="00C244CA"/>
    <w:rsid w:val="00C3067E"/>
    <w:rsid w:val="00C32462"/>
    <w:rsid w:val="00C34DBE"/>
    <w:rsid w:val="00C416D1"/>
    <w:rsid w:val="00C42C7D"/>
    <w:rsid w:val="00C4618D"/>
    <w:rsid w:val="00C47E75"/>
    <w:rsid w:val="00C55405"/>
    <w:rsid w:val="00C5591F"/>
    <w:rsid w:val="00C56F82"/>
    <w:rsid w:val="00C5768D"/>
    <w:rsid w:val="00C61D3E"/>
    <w:rsid w:val="00C71ED8"/>
    <w:rsid w:val="00C76394"/>
    <w:rsid w:val="00C94630"/>
    <w:rsid w:val="00C94F8F"/>
    <w:rsid w:val="00C95886"/>
    <w:rsid w:val="00C96183"/>
    <w:rsid w:val="00CA7D5C"/>
    <w:rsid w:val="00CB0D4A"/>
    <w:rsid w:val="00CC3B85"/>
    <w:rsid w:val="00CC419E"/>
    <w:rsid w:val="00CD03B9"/>
    <w:rsid w:val="00CD1889"/>
    <w:rsid w:val="00CD3AC9"/>
    <w:rsid w:val="00CD3D0D"/>
    <w:rsid w:val="00CF20FD"/>
    <w:rsid w:val="00CF29C1"/>
    <w:rsid w:val="00D04EAB"/>
    <w:rsid w:val="00D06059"/>
    <w:rsid w:val="00D06812"/>
    <w:rsid w:val="00D068FC"/>
    <w:rsid w:val="00D07213"/>
    <w:rsid w:val="00D077B8"/>
    <w:rsid w:val="00D12E44"/>
    <w:rsid w:val="00D14E18"/>
    <w:rsid w:val="00D15787"/>
    <w:rsid w:val="00D25B04"/>
    <w:rsid w:val="00D36BBD"/>
    <w:rsid w:val="00D51DBC"/>
    <w:rsid w:val="00D63228"/>
    <w:rsid w:val="00D63ADB"/>
    <w:rsid w:val="00D763E0"/>
    <w:rsid w:val="00D812AC"/>
    <w:rsid w:val="00D834F7"/>
    <w:rsid w:val="00D92462"/>
    <w:rsid w:val="00D93B8F"/>
    <w:rsid w:val="00D9527E"/>
    <w:rsid w:val="00DA1F64"/>
    <w:rsid w:val="00DA5A7C"/>
    <w:rsid w:val="00DB681D"/>
    <w:rsid w:val="00DB6C96"/>
    <w:rsid w:val="00DC37CF"/>
    <w:rsid w:val="00DC49FF"/>
    <w:rsid w:val="00DC6316"/>
    <w:rsid w:val="00DD2D1B"/>
    <w:rsid w:val="00DE483B"/>
    <w:rsid w:val="00DE4DE9"/>
    <w:rsid w:val="00DE5EA6"/>
    <w:rsid w:val="00DF58E3"/>
    <w:rsid w:val="00E0134D"/>
    <w:rsid w:val="00E14BA3"/>
    <w:rsid w:val="00E17CF9"/>
    <w:rsid w:val="00E20CA4"/>
    <w:rsid w:val="00E31EE0"/>
    <w:rsid w:val="00E35A5A"/>
    <w:rsid w:val="00E40F52"/>
    <w:rsid w:val="00E42025"/>
    <w:rsid w:val="00E444D6"/>
    <w:rsid w:val="00E450EC"/>
    <w:rsid w:val="00E5061D"/>
    <w:rsid w:val="00E5422B"/>
    <w:rsid w:val="00E55F72"/>
    <w:rsid w:val="00E56531"/>
    <w:rsid w:val="00E66715"/>
    <w:rsid w:val="00E7285B"/>
    <w:rsid w:val="00E779CC"/>
    <w:rsid w:val="00E81762"/>
    <w:rsid w:val="00E81CE7"/>
    <w:rsid w:val="00E8396C"/>
    <w:rsid w:val="00E8673A"/>
    <w:rsid w:val="00E870B4"/>
    <w:rsid w:val="00E94916"/>
    <w:rsid w:val="00E951DB"/>
    <w:rsid w:val="00E95835"/>
    <w:rsid w:val="00EA292B"/>
    <w:rsid w:val="00EB31D8"/>
    <w:rsid w:val="00EB4004"/>
    <w:rsid w:val="00EB5531"/>
    <w:rsid w:val="00EB56A1"/>
    <w:rsid w:val="00EB5EB9"/>
    <w:rsid w:val="00EC0EA8"/>
    <w:rsid w:val="00EC1FDE"/>
    <w:rsid w:val="00EC3A43"/>
    <w:rsid w:val="00EC65DB"/>
    <w:rsid w:val="00ED1266"/>
    <w:rsid w:val="00ED2A28"/>
    <w:rsid w:val="00EE4C0F"/>
    <w:rsid w:val="00EE67C8"/>
    <w:rsid w:val="00EF192C"/>
    <w:rsid w:val="00EF4530"/>
    <w:rsid w:val="00EF471E"/>
    <w:rsid w:val="00F06216"/>
    <w:rsid w:val="00F1210C"/>
    <w:rsid w:val="00F16CBB"/>
    <w:rsid w:val="00F22ED5"/>
    <w:rsid w:val="00F311BE"/>
    <w:rsid w:val="00F31CB3"/>
    <w:rsid w:val="00F337FB"/>
    <w:rsid w:val="00F3568D"/>
    <w:rsid w:val="00F4027B"/>
    <w:rsid w:val="00F414D7"/>
    <w:rsid w:val="00F43ADD"/>
    <w:rsid w:val="00F46F11"/>
    <w:rsid w:val="00F52761"/>
    <w:rsid w:val="00F5540B"/>
    <w:rsid w:val="00F7605C"/>
    <w:rsid w:val="00F76D08"/>
    <w:rsid w:val="00F81ABB"/>
    <w:rsid w:val="00F82C2D"/>
    <w:rsid w:val="00F8384E"/>
    <w:rsid w:val="00F8495A"/>
    <w:rsid w:val="00F861CC"/>
    <w:rsid w:val="00FA0751"/>
    <w:rsid w:val="00FB00BD"/>
    <w:rsid w:val="00FB4021"/>
    <w:rsid w:val="00FB65B0"/>
    <w:rsid w:val="00FB706E"/>
    <w:rsid w:val="00FB7DEC"/>
    <w:rsid w:val="00FC1BCF"/>
    <w:rsid w:val="00FD3167"/>
    <w:rsid w:val="00FD6262"/>
    <w:rsid w:val="00FE5C7D"/>
    <w:rsid w:val="00FE6F54"/>
    <w:rsid w:val="00FF1592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0226B50"/>
  <w15:docId w15:val="{2B5B1222-8AD1-4835-98FF-EA031D56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91591A"/>
    <w:rPr>
      <w:rFonts w:ascii="Calibri" w:hAnsi="Calibri"/>
      <w:sz w:val="22"/>
      <w:szCs w:val="24"/>
    </w:rPr>
  </w:style>
  <w:style w:type="paragraph" w:styleId="Kop1">
    <w:name w:val="heading 1"/>
    <w:basedOn w:val="Standaard"/>
    <w:next w:val="Standaard"/>
    <w:qFormat/>
    <w:rsid w:val="009159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59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59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F861CC"/>
    <w:rPr>
      <w:rFonts w:ascii="Arial" w:hAnsi="Arial"/>
      <w:b/>
      <w:sz w:val="16"/>
    </w:rPr>
  </w:style>
  <w:style w:type="paragraph" w:styleId="Voettekst">
    <w:name w:val="footer"/>
    <w:basedOn w:val="Standaard"/>
    <w:link w:val="VoettekstChar"/>
    <w:uiPriority w:val="99"/>
    <w:rsid w:val="003E0A68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3E0A68"/>
    <w:rPr>
      <w:rFonts w:ascii="Arial" w:hAnsi="Arial"/>
      <w:b/>
      <w:sz w:val="16"/>
    </w:rPr>
  </w:style>
  <w:style w:type="paragraph" w:styleId="Koptekst">
    <w:name w:val="header"/>
    <w:basedOn w:val="Standaard"/>
    <w:rsid w:val="00E8396C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F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312DA4"/>
    <w:rPr>
      <w:sz w:val="20"/>
      <w:szCs w:val="20"/>
    </w:rPr>
  </w:style>
  <w:style w:type="character" w:styleId="Voetnootmarkering">
    <w:name w:val="footnote reference"/>
    <w:semiHidden/>
    <w:rsid w:val="00312DA4"/>
    <w:rPr>
      <w:vertAlign w:val="superscript"/>
    </w:rPr>
  </w:style>
  <w:style w:type="character" w:styleId="Verwijzingopmerking">
    <w:name w:val="annotation reference"/>
    <w:uiPriority w:val="99"/>
    <w:rsid w:val="000616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0616E4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rsid w:val="000616E4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616E4"/>
    <w:rPr>
      <w:b/>
      <w:bCs/>
    </w:rPr>
  </w:style>
  <w:style w:type="character" w:customStyle="1" w:styleId="OnderwerpvanopmerkingChar">
    <w:name w:val="Onderwerp van opmerking Char"/>
    <w:link w:val="Onderwerpvanopmerking"/>
    <w:rsid w:val="000616E4"/>
    <w:rPr>
      <w:rFonts w:ascii="Calibri" w:hAnsi="Calibri"/>
      <w:b/>
      <w:bCs/>
    </w:rPr>
  </w:style>
  <w:style w:type="paragraph" w:styleId="Ballontekst">
    <w:name w:val="Balloon Text"/>
    <w:basedOn w:val="Standaard"/>
    <w:link w:val="BallontekstChar"/>
    <w:rsid w:val="000616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0616E4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rsid w:val="003F7CF7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rsid w:val="003F7CF7"/>
    <w:rPr>
      <w:rFonts w:ascii="Calibri" w:hAnsi="Calibri"/>
      <w:sz w:val="22"/>
      <w:szCs w:val="24"/>
    </w:rPr>
  </w:style>
  <w:style w:type="paragraph" w:styleId="Lijstalinea">
    <w:name w:val="List Paragraph"/>
    <w:basedOn w:val="Standaard"/>
    <w:uiPriority w:val="34"/>
    <w:qFormat/>
    <w:rsid w:val="007E187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VoettekstChar">
    <w:name w:val="Voettekst Char"/>
    <w:link w:val="Voettekst"/>
    <w:uiPriority w:val="99"/>
    <w:rsid w:val="006E4274"/>
    <w:rPr>
      <w:rFonts w:ascii="Calibri" w:hAnsi="Calibri"/>
      <w:sz w:val="22"/>
      <w:szCs w:val="24"/>
    </w:rPr>
  </w:style>
  <w:style w:type="paragraph" w:styleId="Revisie">
    <w:name w:val="Revision"/>
    <w:hidden/>
    <w:uiPriority w:val="99"/>
    <w:semiHidden/>
    <w:rsid w:val="005E1D9E"/>
    <w:rPr>
      <w:rFonts w:ascii="Calibri" w:hAnsi="Calibri"/>
      <w:sz w:val="22"/>
      <w:szCs w:val="24"/>
    </w:rPr>
  </w:style>
  <w:style w:type="paragraph" w:customStyle="1" w:styleId="Lijstalinea1">
    <w:name w:val="Lijstalinea1"/>
    <w:basedOn w:val="Standaard"/>
    <w:uiPriority w:val="99"/>
    <w:rsid w:val="005B06C6"/>
    <w:pPr>
      <w:suppressAutoHyphens/>
      <w:spacing w:line="100" w:lineRule="atLeast"/>
      <w:ind w:left="720"/>
      <w:contextualSpacing/>
    </w:pPr>
    <w:rPr>
      <w:rFonts w:ascii="Times New Roman" w:eastAsia="SimSun" w:hAnsi="Times New Roman"/>
      <w:kern w:val="1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E27CC-F32D-43A4-AFBB-62770450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Datum:</vt:lpstr>
    </vt:vector>
  </TitlesOfParts>
  <Company>Milieudienst West-Holland</Company>
  <LinksUpToDate>false</LinksUpToDate>
  <CharactersWithSpaces>4212</CharactersWithSpaces>
  <SharedDoc>false</SharedDoc>
  <HLinks>
    <vt:vector size="6" baseType="variant">
      <vt:variant>
        <vt:i4>6881361</vt:i4>
      </vt:variant>
      <vt:variant>
        <vt:i4>4239</vt:i4>
      </vt:variant>
      <vt:variant>
        <vt:i4>1025</vt:i4>
      </vt:variant>
      <vt:variant>
        <vt:i4>1</vt:i4>
      </vt:variant>
      <vt:variant>
        <vt:lpwstr>cid:image001.png@01D23947.59471E60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Noor de Kruif</dc:creator>
  <cp:lastModifiedBy>Noor de Kruif</cp:lastModifiedBy>
  <cp:revision>9</cp:revision>
  <cp:lastPrinted>2019-05-16T14:35:00Z</cp:lastPrinted>
  <dcterms:created xsi:type="dcterms:W3CDTF">2019-11-19T12:30:00Z</dcterms:created>
  <dcterms:modified xsi:type="dcterms:W3CDTF">2020-01-27T14:43:00Z</dcterms:modified>
</cp:coreProperties>
</file>